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468EE" w14:textId="77777777" w:rsidR="00974E34" w:rsidRDefault="00974E34" w:rsidP="00974E34">
      <w:pPr>
        <w:jc w:val="center"/>
        <w:rPr>
          <w:b/>
          <w:sz w:val="24"/>
          <w:szCs w:val="24"/>
        </w:rPr>
      </w:pPr>
      <w:r>
        <w:rPr>
          <w:b/>
          <w:sz w:val="24"/>
          <w:szCs w:val="24"/>
        </w:rPr>
        <w:t xml:space="preserve">ACTIVITY: Naming the </w:t>
      </w:r>
      <w:proofErr w:type="spellStart"/>
      <w:r>
        <w:rPr>
          <w:b/>
          <w:sz w:val="24"/>
          <w:szCs w:val="24"/>
        </w:rPr>
        <w:t>whetū</w:t>
      </w:r>
      <w:proofErr w:type="spellEnd"/>
      <w:r>
        <w:rPr>
          <w:b/>
          <w:sz w:val="24"/>
          <w:szCs w:val="24"/>
        </w:rPr>
        <w:t xml:space="preserve"> in te </w:t>
      </w:r>
      <w:proofErr w:type="spellStart"/>
      <w:r>
        <w:rPr>
          <w:b/>
          <w:sz w:val="24"/>
          <w:szCs w:val="24"/>
        </w:rPr>
        <w:t>kāhui</w:t>
      </w:r>
      <w:proofErr w:type="spellEnd"/>
      <w:r>
        <w:rPr>
          <w:b/>
          <w:sz w:val="24"/>
          <w:szCs w:val="24"/>
        </w:rPr>
        <w:t xml:space="preserve"> o Matariki</w:t>
      </w:r>
    </w:p>
    <w:p w14:paraId="2A4A7403" w14:textId="77777777" w:rsidR="00974E34" w:rsidRDefault="00974E34" w:rsidP="00974E34"/>
    <w:p w14:paraId="0551732E" w14:textId="77777777" w:rsidR="00974E34" w:rsidRDefault="00974E34" w:rsidP="00974E3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20BC6841" w14:textId="77777777" w:rsidR="00974E34" w:rsidRDefault="00974E34" w:rsidP="00974E3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6F85675" w14:textId="77777777" w:rsidR="00974E34" w:rsidRDefault="00974E34" w:rsidP="00974E3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In this activity, students use online and/or paper-based resources to identify and label the nine </w:t>
      </w:r>
      <w:proofErr w:type="spellStart"/>
      <w:r>
        <w:t>whetū</w:t>
      </w:r>
      <w:proofErr w:type="spellEnd"/>
      <w:r>
        <w:t xml:space="preserve"> of Matariki and learn about their associations with wellbeing and the environment.</w:t>
      </w:r>
    </w:p>
    <w:p w14:paraId="3019C655" w14:textId="77777777" w:rsidR="00974E34" w:rsidRDefault="00974E34" w:rsidP="00974E3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7DA8038" w14:textId="77777777" w:rsidR="00974E34" w:rsidRDefault="00974E34" w:rsidP="00974E3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By the end of this activity, students should be able to:</w:t>
      </w:r>
    </w:p>
    <w:p w14:paraId="4475E046" w14:textId="77777777" w:rsidR="00974E34" w:rsidRDefault="00974E34" w:rsidP="00974E34">
      <w:pPr>
        <w:numPr>
          <w:ilvl w:val="0"/>
          <w:numId w:val="1"/>
        </w:numPr>
        <w:pBdr>
          <w:top w:val="single" w:sz="4" w:space="1" w:color="000000"/>
          <w:left w:val="single" w:sz="4" w:space="4" w:color="000000"/>
          <w:bottom w:val="single" w:sz="4" w:space="1" w:color="000000"/>
          <w:right w:val="single" w:sz="4" w:space="4" w:color="000000"/>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identify the name and location of each star in the Matariki star cluster</w:t>
      </w:r>
    </w:p>
    <w:p w14:paraId="7929C7E6" w14:textId="77777777" w:rsidR="00974E34" w:rsidRDefault="00974E34" w:rsidP="00974E34">
      <w:pPr>
        <w:numPr>
          <w:ilvl w:val="0"/>
          <w:numId w:val="1"/>
        </w:numPr>
        <w:pBdr>
          <w:top w:val="single" w:sz="4" w:space="1" w:color="000000"/>
          <w:left w:val="single" w:sz="4" w:space="4" w:color="000000"/>
          <w:bottom w:val="single" w:sz="4" w:space="1" w:color="000000"/>
          <w:right w:val="single" w:sz="4" w:space="4" w:color="000000"/>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recognise te </w:t>
      </w:r>
      <w:proofErr w:type="spellStart"/>
      <w:r>
        <w:rPr>
          <w:color w:val="000000"/>
        </w:rPr>
        <w:t>ao</w:t>
      </w:r>
      <w:proofErr w:type="spellEnd"/>
      <w:r>
        <w:rPr>
          <w:color w:val="000000"/>
        </w:rPr>
        <w:t xml:space="preserve"> Māori association and/or significance of each star with an aspect of wellbeing and the environment.</w:t>
      </w:r>
    </w:p>
    <w:p w14:paraId="52E6C707" w14:textId="77777777" w:rsidR="00974E34" w:rsidRDefault="00974E34" w:rsidP="00974E34">
      <w:pPr>
        <w:numPr>
          <w:ilvl w:val="0"/>
          <w:numId w:val="1"/>
        </w:numPr>
        <w:pBdr>
          <w:top w:val="single" w:sz="4" w:space="1" w:color="000000"/>
          <w:left w:val="single" w:sz="4" w:space="4" w:color="000000"/>
          <w:bottom w:val="single" w:sz="4" w:space="1" w:color="000000"/>
          <w:right w:val="single" w:sz="4" w:space="4" w:color="000000"/>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consider te </w:t>
      </w:r>
      <w:proofErr w:type="spellStart"/>
      <w:r>
        <w:rPr>
          <w:color w:val="000000"/>
        </w:rPr>
        <w:t>ao</w:t>
      </w:r>
      <w:proofErr w:type="spellEnd"/>
      <w:r>
        <w:rPr>
          <w:color w:val="000000"/>
        </w:rPr>
        <w:t xml:space="preserve"> Māori in the placement of the stars within the cluster.</w:t>
      </w:r>
    </w:p>
    <w:p w14:paraId="7A6E36C6" w14:textId="77777777" w:rsidR="00974E34" w:rsidRDefault="00974E34" w:rsidP="00974E34">
      <w:pPr>
        <w:numPr>
          <w:ilvl w:val="0"/>
          <w:numId w:val="1"/>
        </w:numPr>
        <w:pBdr>
          <w:top w:val="single" w:sz="4" w:space="1" w:color="000000"/>
          <w:left w:val="single" w:sz="4" w:space="4" w:color="000000"/>
          <w:bottom w:val="single" w:sz="4" w:space="1" w:color="000000"/>
          <w:right w:val="single" w:sz="4" w:space="4" w:color="000000"/>
          <w:between w:val="nil"/>
        </w:pBdr>
      </w:pPr>
      <w:r>
        <w:rPr>
          <w:color w:val="000000"/>
        </w:rPr>
        <w:t>develop observation skills</w:t>
      </w:r>
    </w:p>
    <w:p w14:paraId="713844F6" w14:textId="77777777" w:rsidR="00974E34" w:rsidRDefault="00974E34" w:rsidP="00974E34">
      <w:pPr>
        <w:numPr>
          <w:ilvl w:val="0"/>
          <w:numId w:val="1"/>
        </w:numPr>
        <w:pBdr>
          <w:top w:val="single" w:sz="4" w:space="1" w:color="000000"/>
          <w:left w:val="single" w:sz="4" w:space="4" w:color="000000"/>
          <w:bottom w:val="single" w:sz="4" w:space="1" w:color="000000"/>
          <w:right w:val="single" w:sz="4" w:space="4" w:color="000000"/>
          <w:between w:val="nil"/>
        </w:pBdr>
      </w:pPr>
      <w:r>
        <w:rPr>
          <w:color w:val="000000"/>
        </w:rPr>
        <w:t>practise comparing and interpreting representations.</w:t>
      </w:r>
    </w:p>
    <w:p w14:paraId="16BA7519" w14:textId="77777777" w:rsidR="00974E34" w:rsidRDefault="00974E34" w:rsidP="00974E34"/>
    <w:p w14:paraId="0A2B10EF" w14:textId="77777777" w:rsidR="00974E34" w:rsidRDefault="00974E34" w:rsidP="00974E34">
      <w:pPr>
        <w:pStyle w:val="Heading1"/>
      </w:pPr>
      <w:bookmarkStart w:id="0" w:name="gjdgxs" w:colFirst="0" w:colLast="0"/>
      <w:bookmarkEnd w:id="0"/>
      <w:r>
        <w:t>For teachers</w:t>
      </w:r>
    </w:p>
    <w:p w14:paraId="313553ED" w14:textId="77777777" w:rsidR="00974E34" w:rsidRDefault="00974E34" w:rsidP="00974E34">
      <w:pPr>
        <w:rPr>
          <w:b/>
        </w:rPr>
      </w:pPr>
    </w:p>
    <w:p w14:paraId="65E1804A" w14:textId="77777777" w:rsidR="00974E34" w:rsidRDefault="00974E34" w:rsidP="00974E34">
      <w:pPr>
        <w:pStyle w:val="Heading2"/>
      </w:pPr>
      <w:r>
        <w:t>Introduction/background</w:t>
      </w:r>
    </w:p>
    <w:p w14:paraId="170384E1" w14:textId="77777777" w:rsidR="00974E34" w:rsidRDefault="00974E34" w:rsidP="00974E34"/>
    <w:p w14:paraId="7D0D7816" w14:textId="77777777" w:rsidR="00974E34" w:rsidRDefault="00974E34" w:rsidP="00974E34">
      <w:r>
        <w:t xml:space="preserve">Matariki is the name for a cluster of stars, and it also signals the start of the Māori new year. In te </w:t>
      </w:r>
      <w:proofErr w:type="spellStart"/>
      <w:r>
        <w:t>ao</w:t>
      </w:r>
      <w:proofErr w:type="spellEnd"/>
      <w:r>
        <w:t xml:space="preserve"> Māori, it is a time to celebrate new life, remember those who have died and make plans for the future. The star cluster is visible for most of the year but disappears from view in April/May before reappearing in June/July. Māori use Matariki and </w:t>
      </w:r>
      <w:proofErr w:type="spellStart"/>
      <w:r>
        <w:t>maramataka</w:t>
      </w:r>
      <w:proofErr w:type="spellEnd"/>
      <w:r>
        <w:t xml:space="preserve"> as guides for harvesting, planting, fishing and hunting.</w:t>
      </w:r>
    </w:p>
    <w:p w14:paraId="08C4E7B8" w14:textId="77777777" w:rsidR="00974E34" w:rsidRDefault="00974E34" w:rsidP="00974E34"/>
    <w:p w14:paraId="04FA3DE9" w14:textId="77777777" w:rsidR="00974E34" w:rsidRDefault="00974E34" w:rsidP="00974E34">
      <w:r>
        <w:rPr>
          <w:b/>
        </w:rPr>
        <w:t xml:space="preserve">Star clusters – </w:t>
      </w:r>
      <w:proofErr w:type="spellStart"/>
      <w:r>
        <w:rPr>
          <w:b/>
        </w:rPr>
        <w:t>tātai</w:t>
      </w:r>
      <w:proofErr w:type="spellEnd"/>
      <w:r>
        <w:rPr>
          <w:b/>
        </w:rPr>
        <w:t xml:space="preserve"> </w:t>
      </w:r>
      <w:proofErr w:type="spellStart"/>
      <w:r>
        <w:rPr>
          <w:b/>
        </w:rPr>
        <w:t>whetū</w:t>
      </w:r>
      <w:proofErr w:type="spellEnd"/>
    </w:p>
    <w:p w14:paraId="0F25D2BD" w14:textId="77777777" w:rsidR="00974E34" w:rsidRDefault="00974E34" w:rsidP="00974E34"/>
    <w:p w14:paraId="39124DE4" w14:textId="77777777" w:rsidR="00974E34" w:rsidRDefault="00974E34" w:rsidP="00974E34">
      <w:r>
        <w:t xml:space="preserve">Matariki is a star cluster – a group of stars that are connected (held together) by gravity. The </w:t>
      </w:r>
      <w:proofErr w:type="spellStart"/>
      <w:r>
        <w:t>whetū</w:t>
      </w:r>
      <w:proofErr w:type="spellEnd"/>
      <w:r>
        <w:t xml:space="preserve"> in Matariki came from the same cloud of dust about 100 million years ago. There are about a thousand stars in Matariki, but only nine are visible without the use of a powerful telescope. This is different to a constellation. A constellation is a group of stars that appear to be close together in an imaginary outline or </w:t>
      </w:r>
      <w:proofErr w:type="gramStart"/>
      <w:r>
        <w:t>pattern</w:t>
      </w:r>
      <w:proofErr w:type="gramEnd"/>
      <w:r>
        <w:t xml:space="preserve"> but they may actually be really far apart. </w:t>
      </w:r>
      <w:proofErr w:type="spellStart"/>
      <w:r>
        <w:t>Māhutonga</w:t>
      </w:r>
      <w:proofErr w:type="spellEnd"/>
      <w:r>
        <w:t>/Southern Cross is an example of a constellation.</w:t>
      </w:r>
    </w:p>
    <w:p w14:paraId="0E42E445" w14:textId="77777777" w:rsidR="00974E34" w:rsidRDefault="00974E34" w:rsidP="00974E34"/>
    <w:p w14:paraId="373BE6A3" w14:textId="77777777" w:rsidR="00974E34" w:rsidRDefault="00974E34" w:rsidP="00974E34">
      <w:pPr>
        <w:rPr>
          <w:b/>
        </w:rPr>
      </w:pPr>
      <w:r>
        <w:rPr>
          <w:b/>
        </w:rPr>
        <w:t xml:space="preserve">The individual </w:t>
      </w:r>
      <w:proofErr w:type="spellStart"/>
      <w:r>
        <w:rPr>
          <w:b/>
        </w:rPr>
        <w:t>whetū</w:t>
      </w:r>
      <w:proofErr w:type="spellEnd"/>
      <w:r>
        <w:rPr>
          <w:b/>
        </w:rPr>
        <w:t xml:space="preserve"> in Matariki</w:t>
      </w:r>
    </w:p>
    <w:p w14:paraId="100BBE34" w14:textId="77777777" w:rsidR="00974E34" w:rsidRDefault="00974E34" w:rsidP="00974E34"/>
    <w:p w14:paraId="2D8C9334" w14:textId="77777777" w:rsidR="00974E34" w:rsidRDefault="00974E34" w:rsidP="00974E34">
      <w:r>
        <w:t xml:space="preserve">Each star has an association with wellbeing and the environment. </w:t>
      </w:r>
      <w:proofErr w:type="spellStart"/>
      <w:r>
        <w:t>Tūpuna</w:t>
      </w:r>
      <w:proofErr w:type="spellEnd"/>
      <w:r>
        <w:t xml:space="preserve"> (ancestors) would read the stars – study their visibility – to foretell the coming weather and how it would affect food sources. If one of the </w:t>
      </w:r>
      <w:proofErr w:type="spellStart"/>
      <w:r>
        <w:t>whetū</w:t>
      </w:r>
      <w:proofErr w:type="spellEnd"/>
      <w:r>
        <w:t xml:space="preserve"> was brighter than the others, the food resources (or weather) associated with that </w:t>
      </w:r>
      <w:proofErr w:type="spellStart"/>
      <w:r>
        <w:t>whetū</w:t>
      </w:r>
      <w:proofErr w:type="spellEnd"/>
      <w:r>
        <w:t xml:space="preserve"> would be more abundant or favourable. If the </w:t>
      </w:r>
      <w:proofErr w:type="spellStart"/>
      <w:r>
        <w:t>whetū</w:t>
      </w:r>
      <w:proofErr w:type="spellEnd"/>
      <w:r>
        <w:t xml:space="preserve"> was dim or hard to see, the opposite would happen. </w:t>
      </w:r>
    </w:p>
    <w:p w14:paraId="04F80238" w14:textId="77777777" w:rsidR="00974E34" w:rsidRDefault="00974E34" w:rsidP="00974E34"/>
    <w:p w14:paraId="3979C708" w14:textId="77777777" w:rsidR="00974E34" w:rsidRDefault="00974E34" w:rsidP="00974E34">
      <w:r>
        <w:t xml:space="preserve">The positions of the </w:t>
      </w:r>
      <w:proofErr w:type="spellStart"/>
      <w:r>
        <w:t>whetū</w:t>
      </w:r>
      <w:proofErr w:type="spellEnd"/>
      <w:r>
        <w:t xml:space="preserve"> within the cluster are meaningful. For example:</w:t>
      </w:r>
    </w:p>
    <w:p w14:paraId="0FD54996" w14:textId="77777777" w:rsidR="00974E34" w:rsidRDefault="00974E34" w:rsidP="00974E34">
      <w:pPr>
        <w:numPr>
          <w:ilvl w:val="0"/>
          <w:numId w:val="7"/>
        </w:numPr>
        <w:ind w:left="360"/>
      </w:pPr>
      <w:proofErr w:type="spellStart"/>
      <w:r>
        <w:t>Waipuna</w:t>
      </w:r>
      <w:proofErr w:type="spellEnd"/>
      <w:r>
        <w:t>-ā-</w:t>
      </w:r>
      <w:proofErr w:type="spellStart"/>
      <w:r>
        <w:t>rangi</w:t>
      </w:r>
      <w:proofErr w:type="spellEnd"/>
      <w:r>
        <w:t xml:space="preserve"> and </w:t>
      </w:r>
      <w:proofErr w:type="spellStart"/>
      <w:r>
        <w:t>Ururangi</w:t>
      </w:r>
      <w:proofErr w:type="spellEnd"/>
      <w:r>
        <w:t xml:space="preserve"> are above the other </w:t>
      </w:r>
      <w:proofErr w:type="spellStart"/>
      <w:r>
        <w:t>whetū</w:t>
      </w:r>
      <w:proofErr w:type="spellEnd"/>
      <w:r>
        <w:t xml:space="preserve"> because they represent the rain and the wind</w:t>
      </w:r>
    </w:p>
    <w:p w14:paraId="0474C481" w14:textId="77777777" w:rsidR="00974E34" w:rsidRDefault="00974E34" w:rsidP="00974E34">
      <w:pPr>
        <w:numPr>
          <w:ilvl w:val="0"/>
          <w:numId w:val="7"/>
        </w:numPr>
        <w:ind w:left="360"/>
      </w:pPr>
      <w:proofErr w:type="spellStart"/>
      <w:r>
        <w:t>Waitī</w:t>
      </w:r>
      <w:proofErr w:type="spellEnd"/>
      <w:r>
        <w:t xml:space="preserve"> is above </w:t>
      </w:r>
      <w:proofErr w:type="spellStart"/>
      <w:r>
        <w:t>Waitā</w:t>
      </w:r>
      <w:proofErr w:type="spellEnd"/>
      <w:r>
        <w:t xml:space="preserve"> because freshwater flows down to the ocean</w:t>
      </w:r>
    </w:p>
    <w:p w14:paraId="0EA34782" w14:textId="77777777" w:rsidR="00974E34" w:rsidRDefault="00974E34" w:rsidP="00974E34">
      <w:pPr>
        <w:numPr>
          <w:ilvl w:val="0"/>
          <w:numId w:val="3"/>
        </w:numPr>
        <w:ind w:left="360"/>
      </w:pPr>
      <w:r>
        <w:t>Tupu-ā-</w:t>
      </w:r>
      <w:proofErr w:type="spellStart"/>
      <w:r>
        <w:t>rangi</w:t>
      </w:r>
      <w:proofErr w:type="spellEnd"/>
      <w:r>
        <w:t xml:space="preserve"> is above Tupu-ā-</w:t>
      </w:r>
      <w:proofErr w:type="spellStart"/>
      <w:r>
        <w:t>nuku</w:t>
      </w:r>
      <w:proofErr w:type="spellEnd"/>
      <w:r>
        <w:t xml:space="preserve"> because the sky (food from up high) is above the Earth (food that grows in the ground).</w:t>
      </w:r>
    </w:p>
    <w:p w14:paraId="28FAF402" w14:textId="77777777" w:rsidR="00974E34" w:rsidRDefault="00974E34" w:rsidP="00974E34"/>
    <w:p w14:paraId="3E6FC9E4" w14:textId="77777777" w:rsidR="00974E34" w:rsidRDefault="00974E34" w:rsidP="00974E34">
      <w:pPr>
        <w:rPr>
          <w:b/>
        </w:rPr>
      </w:pPr>
      <w:r>
        <w:rPr>
          <w:b/>
        </w:rPr>
        <w:t>Naming Matariki</w:t>
      </w:r>
    </w:p>
    <w:p w14:paraId="61A10F83" w14:textId="77777777" w:rsidR="00974E34" w:rsidRDefault="00974E34" w:rsidP="00974E34"/>
    <w:p w14:paraId="7ADCECB4" w14:textId="77777777" w:rsidR="00974E34" w:rsidRDefault="00974E34" w:rsidP="00974E34">
      <w:r>
        <w:t xml:space="preserve">Use the interactive </w:t>
      </w:r>
      <w:hyperlink r:id="rId7">
        <w:r>
          <w:rPr>
            <w:color w:val="1155CC"/>
            <w:u w:val="single"/>
          </w:rPr>
          <w:t xml:space="preserve">Te </w:t>
        </w:r>
        <w:proofErr w:type="spellStart"/>
        <w:r>
          <w:rPr>
            <w:color w:val="1155CC"/>
            <w:u w:val="single"/>
          </w:rPr>
          <w:t>iwa</w:t>
        </w:r>
        <w:proofErr w:type="spellEnd"/>
        <w:r>
          <w:rPr>
            <w:color w:val="1155CC"/>
            <w:u w:val="single"/>
          </w:rPr>
          <w:t xml:space="preserve"> o Matariki</w:t>
        </w:r>
      </w:hyperlink>
      <w:r>
        <w:t xml:space="preserve"> or the paper version in the student handout to name the nine stars of Matariki. Use some of the questions below to deepen student understanding, encourage discussion and develop student ideas.</w:t>
      </w:r>
    </w:p>
    <w:p w14:paraId="0871A69C" w14:textId="77777777" w:rsidR="00974E34" w:rsidRDefault="00974E34" w:rsidP="00974E34"/>
    <w:p w14:paraId="0B1173D6" w14:textId="096797ED" w:rsidR="00974E34" w:rsidRDefault="00974E34" w:rsidP="00974E34">
      <w:r>
        <w:t xml:space="preserve">This is just a taste of information about the </w:t>
      </w:r>
      <w:proofErr w:type="spellStart"/>
      <w:r>
        <w:t>whetū</w:t>
      </w:r>
      <w:proofErr w:type="spellEnd"/>
      <w:r>
        <w:t xml:space="preserve"> in Matariki. Explore further with the Hub articles </w:t>
      </w:r>
      <w:hyperlink r:id="rId8">
        <w:r>
          <w:rPr>
            <w:color w:val="1155CC"/>
            <w:u w:val="single"/>
          </w:rPr>
          <w:t>Matariki star cluster</w:t>
        </w:r>
      </w:hyperlink>
      <w:r>
        <w:t xml:space="preserve"> and </w:t>
      </w:r>
      <w:hyperlink r:id="rId9">
        <w:proofErr w:type="spellStart"/>
        <w:r>
          <w:rPr>
            <w:color w:val="1155CC"/>
            <w:u w:val="single"/>
          </w:rPr>
          <w:t>tātai</w:t>
        </w:r>
        <w:proofErr w:type="spellEnd"/>
        <w:r>
          <w:rPr>
            <w:color w:val="1155CC"/>
            <w:u w:val="single"/>
          </w:rPr>
          <w:t xml:space="preserve"> </w:t>
        </w:r>
        <w:proofErr w:type="spellStart"/>
        <w:r>
          <w:rPr>
            <w:color w:val="1155CC"/>
            <w:u w:val="single"/>
          </w:rPr>
          <w:t>arorangi</w:t>
        </w:r>
        <w:proofErr w:type="spellEnd"/>
      </w:hyperlink>
      <w:r>
        <w:t xml:space="preserve"> (astronomical knowledge). Refer to the </w:t>
      </w:r>
      <w:hyperlink r:id="rId10" w:anchor="UsefulLinks" w:history="1">
        <w:r w:rsidRPr="00974E34">
          <w:rPr>
            <w:rStyle w:val="Hyperlink"/>
          </w:rPr>
          <w:t>Useful links section</w:t>
        </w:r>
      </w:hyperlink>
      <w:r>
        <w:t xml:space="preserve"> for other resources.</w:t>
      </w:r>
    </w:p>
    <w:p w14:paraId="37957EF5" w14:textId="77777777" w:rsidR="00974E34" w:rsidRDefault="00974E34" w:rsidP="00974E34"/>
    <w:p w14:paraId="7D3448E7" w14:textId="77777777" w:rsidR="00974E34" w:rsidRDefault="00974E34" w:rsidP="00974E34">
      <w:r>
        <w:t xml:space="preserve">Please note that the stories of Matariki differ between different iwi and </w:t>
      </w:r>
      <w:proofErr w:type="spellStart"/>
      <w:r>
        <w:t>hapū</w:t>
      </w:r>
      <w:proofErr w:type="spellEnd"/>
      <w:r>
        <w:t xml:space="preserve"> groups and so does the spelling of the stars’ names. Note that some spellings use hyphens and others do not. The student handout is in Word. Please edit the document to suit your situation.</w:t>
      </w:r>
    </w:p>
    <w:p w14:paraId="59DDC632" w14:textId="77777777" w:rsidR="00974E34" w:rsidRDefault="00974E34" w:rsidP="00974E34"/>
    <w:p w14:paraId="2C0944CE" w14:textId="77777777" w:rsidR="00974E34" w:rsidRDefault="00974E34" w:rsidP="00974E34">
      <w:pPr>
        <w:pStyle w:val="Heading2"/>
      </w:pPr>
      <w:r>
        <w:t>Questions to deepen student understanding</w:t>
      </w:r>
    </w:p>
    <w:p w14:paraId="7AA1681A" w14:textId="77777777" w:rsidR="00974E34" w:rsidRDefault="00974E34" w:rsidP="00974E34">
      <w:pPr>
        <w:rPr>
          <w:b/>
          <w:i/>
        </w:rPr>
      </w:pPr>
    </w:p>
    <w:p w14:paraId="1D23A269" w14:textId="472E42EA" w:rsidR="00974E34" w:rsidRDefault="00974E34" w:rsidP="00974E34">
      <w:r>
        <w:t xml:space="preserve">The following questions may be helpful to deepen student understanding and engagement when working with the interactive </w:t>
      </w:r>
      <w:hyperlink r:id="rId11">
        <w:r>
          <w:rPr>
            <w:color w:val="1155CC"/>
            <w:u w:val="single"/>
          </w:rPr>
          <w:t xml:space="preserve">Te </w:t>
        </w:r>
        <w:proofErr w:type="spellStart"/>
        <w:r>
          <w:rPr>
            <w:color w:val="1155CC"/>
            <w:u w:val="single"/>
          </w:rPr>
          <w:t>iwa</w:t>
        </w:r>
        <w:proofErr w:type="spellEnd"/>
        <w:r>
          <w:rPr>
            <w:color w:val="1155CC"/>
            <w:u w:val="single"/>
          </w:rPr>
          <w:t xml:space="preserve"> o Matariki</w:t>
        </w:r>
      </w:hyperlink>
      <w:r>
        <w:t xml:space="preserve">. </w:t>
      </w:r>
    </w:p>
    <w:p w14:paraId="7B1A5E72" w14:textId="77777777" w:rsidR="00974E34" w:rsidRDefault="00974E34" w:rsidP="00974E34"/>
    <w:p w14:paraId="3DA6467B" w14:textId="77777777" w:rsidR="00974E34" w:rsidRDefault="00974E34" w:rsidP="00974E34">
      <w:pPr>
        <w:numPr>
          <w:ilvl w:val="0"/>
          <w:numId w:val="4"/>
        </w:numPr>
      </w:pPr>
      <w:r>
        <w:t xml:space="preserve">Look at the image </w:t>
      </w:r>
      <w:hyperlink r:id="rId12">
        <w:r>
          <w:rPr>
            <w:color w:val="1155CC"/>
            <w:u w:val="single"/>
          </w:rPr>
          <w:t>Matariki (Pleiades) star cluster</w:t>
        </w:r>
      </w:hyperlink>
      <w:r>
        <w:t>.</w:t>
      </w:r>
    </w:p>
    <w:p w14:paraId="2EEABB52" w14:textId="77777777" w:rsidR="00974E34" w:rsidRDefault="00974E34" w:rsidP="00974E34">
      <w:pPr>
        <w:numPr>
          <w:ilvl w:val="0"/>
          <w:numId w:val="6"/>
        </w:numPr>
      </w:pPr>
      <w:r>
        <w:t>What do you observe in this image?</w:t>
      </w:r>
    </w:p>
    <w:p w14:paraId="7E20FC12" w14:textId="77777777" w:rsidR="00974E34" w:rsidRDefault="00974E34" w:rsidP="00974E34">
      <w:pPr>
        <w:numPr>
          <w:ilvl w:val="0"/>
          <w:numId w:val="6"/>
        </w:numPr>
      </w:pPr>
      <w:r>
        <w:t>When you look at the night sky, is this what you see? Why might your view or observations be different?</w:t>
      </w:r>
    </w:p>
    <w:p w14:paraId="52734316" w14:textId="77777777" w:rsidR="00974E34" w:rsidRDefault="00974E34" w:rsidP="00974E34">
      <w:pPr>
        <w:numPr>
          <w:ilvl w:val="0"/>
          <w:numId w:val="6"/>
        </w:numPr>
      </w:pPr>
      <w:r>
        <w:t>Why do you think the stars appear to be blue in the image? (Blue stars are the hottest type of star.)</w:t>
      </w:r>
    </w:p>
    <w:p w14:paraId="2AE18945" w14:textId="77777777" w:rsidR="00974E34" w:rsidRDefault="00974E34" w:rsidP="00974E34">
      <w:pPr>
        <w:numPr>
          <w:ilvl w:val="0"/>
          <w:numId w:val="6"/>
        </w:numPr>
      </w:pPr>
      <w:r>
        <w:t>Do you observe different coloured stars when you look at the night sky?</w:t>
      </w:r>
    </w:p>
    <w:p w14:paraId="295BF396" w14:textId="77777777" w:rsidR="00974E34" w:rsidRDefault="00974E34" w:rsidP="00974E34">
      <w:pPr>
        <w:ind w:left="360"/>
      </w:pPr>
    </w:p>
    <w:p w14:paraId="479C7AF6" w14:textId="17635462" w:rsidR="00974E34" w:rsidRDefault="00974E34" w:rsidP="00974E34">
      <w:pPr>
        <w:numPr>
          <w:ilvl w:val="0"/>
          <w:numId w:val="4"/>
        </w:numPr>
      </w:pPr>
      <w:r>
        <w:t xml:space="preserve">View the images of </w:t>
      </w:r>
      <w:hyperlink r:id="rId13">
        <w:r>
          <w:rPr>
            <w:color w:val="1155CC"/>
            <w:u w:val="single"/>
          </w:rPr>
          <w:t>Matariki (Pleiades) star cluster</w:t>
        </w:r>
      </w:hyperlink>
      <w:r>
        <w:t xml:space="preserve"> and </w:t>
      </w:r>
      <w:hyperlink r:id="rId14">
        <w:r>
          <w:rPr>
            <w:color w:val="1155CC"/>
            <w:u w:val="single"/>
          </w:rPr>
          <w:t xml:space="preserve">Te </w:t>
        </w:r>
        <w:proofErr w:type="spellStart"/>
        <w:r>
          <w:rPr>
            <w:color w:val="1155CC"/>
            <w:u w:val="single"/>
          </w:rPr>
          <w:t>kāhui</w:t>
        </w:r>
        <w:proofErr w:type="spellEnd"/>
        <w:r>
          <w:rPr>
            <w:color w:val="1155CC"/>
            <w:u w:val="single"/>
          </w:rPr>
          <w:t xml:space="preserve"> o Matariki</w:t>
        </w:r>
      </w:hyperlink>
      <w:r>
        <w:t xml:space="preserve">. </w:t>
      </w:r>
    </w:p>
    <w:p w14:paraId="5926156B" w14:textId="77777777" w:rsidR="00974E34" w:rsidRDefault="00974E34" w:rsidP="00974E34">
      <w:pPr>
        <w:numPr>
          <w:ilvl w:val="0"/>
          <w:numId w:val="2"/>
        </w:numPr>
      </w:pPr>
      <w:r>
        <w:t>How does each image represent the star cluster?</w:t>
      </w:r>
    </w:p>
    <w:p w14:paraId="251092D9" w14:textId="77777777" w:rsidR="00974E34" w:rsidRDefault="00974E34" w:rsidP="00974E34">
      <w:pPr>
        <w:numPr>
          <w:ilvl w:val="0"/>
          <w:numId w:val="2"/>
        </w:numPr>
      </w:pPr>
      <w:r>
        <w:t>Why do you think each image is presented in the particular way it is – for example, a photo and a graphic image?</w:t>
      </w:r>
    </w:p>
    <w:p w14:paraId="07DE54AB" w14:textId="77777777" w:rsidR="00974E34" w:rsidRDefault="00974E34" w:rsidP="00974E34">
      <w:pPr>
        <w:numPr>
          <w:ilvl w:val="0"/>
          <w:numId w:val="2"/>
        </w:numPr>
      </w:pPr>
      <w:r>
        <w:t>Are you able to match the stars in the photo with their representations in the graphic image?</w:t>
      </w:r>
    </w:p>
    <w:p w14:paraId="7762E2AF" w14:textId="77777777" w:rsidR="00974E34" w:rsidRDefault="00974E34" w:rsidP="00974E34">
      <w:pPr>
        <w:numPr>
          <w:ilvl w:val="0"/>
          <w:numId w:val="2"/>
        </w:numPr>
      </w:pPr>
      <w:r>
        <w:t xml:space="preserve">How do the images help with your understanding of Matariki as a star cluster and as a meaningful </w:t>
      </w:r>
      <w:proofErr w:type="spellStart"/>
      <w:r>
        <w:t>tohu</w:t>
      </w:r>
      <w:proofErr w:type="spellEnd"/>
      <w:r>
        <w:t xml:space="preserve"> and event in te </w:t>
      </w:r>
      <w:proofErr w:type="spellStart"/>
      <w:r>
        <w:t>ao</w:t>
      </w:r>
      <w:proofErr w:type="spellEnd"/>
      <w:r>
        <w:t xml:space="preserve"> Māori?</w:t>
      </w:r>
    </w:p>
    <w:p w14:paraId="279F471E" w14:textId="77777777" w:rsidR="00974E34" w:rsidRDefault="00974E34" w:rsidP="00974E34"/>
    <w:p w14:paraId="247800F9" w14:textId="77777777" w:rsidR="00974E34" w:rsidRDefault="00974E34" w:rsidP="00974E34">
      <w:pPr>
        <w:numPr>
          <w:ilvl w:val="0"/>
          <w:numId w:val="4"/>
        </w:numPr>
      </w:pPr>
      <w:r>
        <w:t xml:space="preserve">Review the names of the </w:t>
      </w:r>
      <w:proofErr w:type="spellStart"/>
      <w:r>
        <w:t>whetū</w:t>
      </w:r>
      <w:proofErr w:type="spellEnd"/>
      <w:r>
        <w:t xml:space="preserve"> and their associations with wellbeing and the environment.</w:t>
      </w:r>
    </w:p>
    <w:p w14:paraId="2ACA1757" w14:textId="77777777" w:rsidR="00974E34" w:rsidRDefault="00974E34" w:rsidP="00974E34">
      <w:pPr>
        <w:numPr>
          <w:ilvl w:val="0"/>
          <w:numId w:val="5"/>
        </w:numPr>
      </w:pPr>
      <w:r>
        <w:t>How and why do you think wellbeing is connected with the environment?</w:t>
      </w:r>
    </w:p>
    <w:p w14:paraId="25EE3801" w14:textId="77777777" w:rsidR="00974E34" w:rsidRDefault="00974E34" w:rsidP="00974E34">
      <w:pPr>
        <w:numPr>
          <w:ilvl w:val="0"/>
          <w:numId w:val="5"/>
        </w:numPr>
      </w:pPr>
      <w:r>
        <w:t xml:space="preserve">What is the significance of the placement of the </w:t>
      </w:r>
      <w:proofErr w:type="spellStart"/>
      <w:r>
        <w:t>whetū</w:t>
      </w:r>
      <w:proofErr w:type="spellEnd"/>
      <w:r>
        <w:t xml:space="preserve"> within the cluster?</w:t>
      </w:r>
    </w:p>
    <w:p w14:paraId="3EE73835" w14:textId="77777777" w:rsidR="00974E34" w:rsidRDefault="00974E34" w:rsidP="00974E34">
      <w:pPr>
        <w:numPr>
          <w:ilvl w:val="0"/>
          <w:numId w:val="5"/>
        </w:numPr>
      </w:pPr>
      <w:r>
        <w:t xml:space="preserve">When the </w:t>
      </w:r>
      <w:proofErr w:type="spellStart"/>
      <w:r>
        <w:t>whetū</w:t>
      </w:r>
      <w:proofErr w:type="spellEnd"/>
      <w:r>
        <w:t xml:space="preserve"> appeared bright and clear, the predictions were for warmer growing seasons and abundant harvests. Why do you think this is so?</w:t>
      </w:r>
    </w:p>
    <w:p w14:paraId="47642BC9" w14:textId="77777777" w:rsidR="00974E34" w:rsidRDefault="00974E34" w:rsidP="00974E34">
      <w:pPr>
        <w:numPr>
          <w:ilvl w:val="0"/>
          <w:numId w:val="5"/>
        </w:numPr>
      </w:pPr>
      <w:r>
        <w:t>Do our present-day methods of growing/harvesting food from the land and the water alter the significance of these predictions? Why or why not?</w:t>
      </w:r>
    </w:p>
    <w:p w14:paraId="68F09263" w14:textId="77777777" w:rsidR="00974E34" w:rsidRDefault="00974E34" w:rsidP="00974E34">
      <w:pPr>
        <w:numPr>
          <w:ilvl w:val="0"/>
          <w:numId w:val="5"/>
        </w:numPr>
      </w:pPr>
      <w:r>
        <w:t xml:space="preserve">How might climate change impact these </w:t>
      </w:r>
      <w:proofErr w:type="spellStart"/>
      <w:r>
        <w:t>tohu</w:t>
      </w:r>
      <w:proofErr w:type="spellEnd"/>
      <w:r>
        <w:t xml:space="preserve"> and predictions?</w:t>
      </w:r>
    </w:p>
    <w:p w14:paraId="702CCE08" w14:textId="77777777" w:rsidR="00974E34" w:rsidRDefault="00974E34" w:rsidP="00974E34"/>
    <w:p w14:paraId="01E90298" w14:textId="77777777" w:rsidR="00974E34" w:rsidRDefault="00974E34" w:rsidP="00974E34">
      <w:pPr>
        <w:pStyle w:val="Heading2"/>
      </w:pPr>
      <w:bookmarkStart w:id="1" w:name="30j0zll" w:colFirst="0" w:colLast="0"/>
      <w:bookmarkEnd w:id="1"/>
      <w:r>
        <w:lastRenderedPageBreak/>
        <w:t xml:space="preserve">Te </w:t>
      </w:r>
      <w:proofErr w:type="spellStart"/>
      <w:r>
        <w:t>kāhui</w:t>
      </w:r>
      <w:proofErr w:type="spellEnd"/>
      <w:r>
        <w:t xml:space="preserve"> o Matariki – answers</w:t>
      </w:r>
    </w:p>
    <w:p w14:paraId="63153418" w14:textId="06169FC3" w:rsidR="00974E34" w:rsidRDefault="00974E34" w:rsidP="00974E34">
      <w:r>
        <w:rPr>
          <w:noProof/>
        </w:rPr>
        <w:drawing>
          <wp:inline distT="0" distB="0" distL="0" distR="0" wp14:anchorId="5D2A0994" wp14:editId="2EB237E2">
            <wp:extent cx="5334000" cy="242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2428875"/>
                    </a:xfrm>
                    <a:prstGeom prst="rect">
                      <a:avLst/>
                    </a:prstGeom>
                    <a:noFill/>
                    <a:ln>
                      <a:noFill/>
                    </a:ln>
                  </pic:spPr>
                </pic:pic>
              </a:graphicData>
            </a:graphic>
          </wp:inline>
        </w:drawing>
      </w:r>
    </w:p>
    <w:p w14:paraId="3F7C6360" w14:textId="7F0312EA" w:rsidR="00974E34" w:rsidRDefault="00974E34" w:rsidP="00974E34">
      <w:pPr>
        <w:jc w:val="center"/>
      </w:pPr>
      <w:bookmarkStart w:id="2" w:name="_1fob9te" w:colFirst="0" w:colLast="0"/>
      <w:bookmarkEnd w:id="2"/>
      <w:r>
        <w:br w:type="page"/>
      </w:r>
    </w:p>
    <w:p w14:paraId="21FD1E83" w14:textId="77777777" w:rsidR="00974E34" w:rsidRPr="00974E34" w:rsidRDefault="00974E34" w:rsidP="00974E34">
      <w:pPr>
        <w:pStyle w:val="Heading1"/>
        <w:rPr>
          <w:b w:val="0"/>
          <w:bCs/>
        </w:rPr>
      </w:pPr>
      <w:bookmarkStart w:id="3" w:name="_3znysh7" w:colFirst="0" w:colLast="0"/>
      <w:bookmarkEnd w:id="3"/>
      <w:r>
        <w:lastRenderedPageBreak/>
        <w:t>For students</w:t>
      </w:r>
    </w:p>
    <w:p w14:paraId="068849C1" w14:textId="77777777" w:rsidR="00974E34" w:rsidRPr="00974E34" w:rsidRDefault="00974E34" w:rsidP="00974E34">
      <w:pPr>
        <w:rPr>
          <w:bCs/>
        </w:rPr>
      </w:pPr>
    </w:p>
    <w:p w14:paraId="35823380" w14:textId="77777777" w:rsidR="00974E34" w:rsidRPr="00F909B5" w:rsidRDefault="00974E34" w:rsidP="00974E34">
      <w:pPr>
        <w:rPr>
          <w:sz w:val="16"/>
          <w:szCs w:val="16"/>
        </w:rPr>
      </w:pPr>
      <w:r>
        <w:t xml:space="preserve">There are nine visible </w:t>
      </w:r>
      <w:proofErr w:type="spellStart"/>
      <w:r>
        <w:t>whetū</w:t>
      </w:r>
      <w:proofErr w:type="spellEnd"/>
      <w:r>
        <w:t xml:space="preserve"> (stars) in the Matariki star cluster. In te </w:t>
      </w:r>
      <w:proofErr w:type="spellStart"/>
      <w:r>
        <w:t>ao</w:t>
      </w:r>
      <w:proofErr w:type="spellEnd"/>
      <w:r>
        <w:t xml:space="preserve"> Māori, each of the </w:t>
      </w:r>
      <w:proofErr w:type="spellStart"/>
      <w:r>
        <w:t>whetū</w:t>
      </w:r>
      <w:proofErr w:type="spellEnd"/>
      <w:r>
        <w:t xml:space="preserve"> is associated with an aspect of wellbeing and the environment. This image contains visualisations of each association.</w:t>
      </w:r>
    </w:p>
    <w:p w14:paraId="5EFE8CCA" w14:textId="77777777" w:rsidR="00974E34" w:rsidRPr="00F909B5" w:rsidRDefault="00974E34" w:rsidP="00974E34">
      <w:pPr>
        <w:rPr>
          <w:sz w:val="16"/>
          <w:szCs w:val="16"/>
        </w:rPr>
      </w:pPr>
    </w:p>
    <w:p w14:paraId="666C12AC" w14:textId="77777777" w:rsidR="00974E34" w:rsidRDefault="00974E34" w:rsidP="00974E34">
      <w:pPr>
        <w:jc w:val="center"/>
      </w:pPr>
      <w:r>
        <w:rPr>
          <w:noProof/>
        </w:rPr>
        <w:drawing>
          <wp:inline distT="0" distB="0" distL="0" distR="0" wp14:anchorId="1F626F66" wp14:editId="2279B0CB">
            <wp:extent cx="5974080" cy="4077178"/>
            <wp:effectExtent l="0" t="0" r="762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80116" cy="4081297"/>
                    </a:xfrm>
                    <a:prstGeom prst="rect">
                      <a:avLst/>
                    </a:prstGeom>
                    <a:ln/>
                  </pic:spPr>
                </pic:pic>
              </a:graphicData>
            </a:graphic>
          </wp:inline>
        </w:drawing>
      </w:r>
    </w:p>
    <w:p w14:paraId="5B1542E6" w14:textId="77777777" w:rsidR="00974E34" w:rsidRPr="00F909B5" w:rsidRDefault="00974E34" w:rsidP="00974E34">
      <w:pPr>
        <w:rPr>
          <w:sz w:val="16"/>
          <w:szCs w:val="16"/>
        </w:rPr>
      </w:pPr>
    </w:p>
    <w:p w14:paraId="59B45967" w14:textId="77777777" w:rsidR="00974E34" w:rsidRDefault="00974E34" w:rsidP="00974E34">
      <w:r>
        <w:rPr>
          <w:b/>
        </w:rPr>
        <w:t xml:space="preserve">Matariki </w:t>
      </w:r>
      <w:r>
        <w:t xml:space="preserve">is the carer to the other eight </w:t>
      </w:r>
      <w:proofErr w:type="spellStart"/>
      <w:r>
        <w:t>whetū</w:t>
      </w:r>
      <w:proofErr w:type="spellEnd"/>
      <w:r>
        <w:t xml:space="preserve"> and is connected to people’s health and wellbeing. This </w:t>
      </w:r>
      <w:proofErr w:type="spellStart"/>
      <w:r>
        <w:t>whetū</w:t>
      </w:r>
      <w:proofErr w:type="spellEnd"/>
      <w:r>
        <w:t xml:space="preserve"> signifies hope, reflection, our connection to the environment and our gatherings as friends and family.</w:t>
      </w:r>
    </w:p>
    <w:p w14:paraId="76D6BB2D" w14:textId="77777777" w:rsidR="00974E34" w:rsidRDefault="00974E34" w:rsidP="00974E34"/>
    <w:p w14:paraId="26D7A9BB" w14:textId="77777777" w:rsidR="00974E34" w:rsidRDefault="00974E34" w:rsidP="00974E34">
      <w:proofErr w:type="spellStart"/>
      <w:r>
        <w:rPr>
          <w:b/>
        </w:rPr>
        <w:t>Pōhutukawa</w:t>
      </w:r>
      <w:proofErr w:type="spellEnd"/>
      <w:r>
        <w:rPr>
          <w:b/>
        </w:rPr>
        <w:t xml:space="preserve"> </w:t>
      </w:r>
      <w:r>
        <w:t xml:space="preserve">is the oldest </w:t>
      </w:r>
      <w:proofErr w:type="spellStart"/>
      <w:r>
        <w:t>whetū</w:t>
      </w:r>
      <w:proofErr w:type="spellEnd"/>
      <w:r>
        <w:t xml:space="preserve"> and is associated with those who have passed on.</w:t>
      </w:r>
    </w:p>
    <w:p w14:paraId="3A97327E" w14:textId="77777777" w:rsidR="00974E34" w:rsidRDefault="00974E34" w:rsidP="00974E34"/>
    <w:p w14:paraId="5578D128" w14:textId="77777777" w:rsidR="00974E34" w:rsidRDefault="00974E34" w:rsidP="00974E34">
      <w:proofErr w:type="spellStart"/>
      <w:r>
        <w:rPr>
          <w:b/>
        </w:rPr>
        <w:t>Waitī</w:t>
      </w:r>
      <w:proofErr w:type="spellEnd"/>
      <w:r>
        <w:rPr>
          <w:b/>
        </w:rPr>
        <w:t xml:space="preserve"> </w:t>
      </w:r>
      <w:r>
        <w:t>is associated with freshwater bodies (</w:t>
      </w:r>
      <w:proofErr w:type="spellStart"/>
      <w:r>
        <w:t>pūkaki</w:t>
      </w:r>
      <w:proofErr w:type="spellEnd"/>
      <w:r>
        <w:t xml:space="preserve">, roto, awa, repo) and the foods sustained by these waters. </w:t>
      </w:r>
    </w:p>
    <w:p w14:paraId="16FCCD04" w14:textId="77777777" w:rsidR="00974E34" w:rsidRDefault="00974E34" w:rsidP="00974E34"/>
    <w:p w14:paraId="7B51D1FD" w14:textId="77777777" w:rsidR="00974E34" w:rsidRDefault="00974E34" w:rsidP="00974E34">
      <w:proofErr w:type="spellStart"/>
      <w:r>
        <w:rPr>
          <w:b/>
        </w:rPr>
        <w:t>Waitā</w:t>
      </w:r>
      <w:proofErr w:type="spellEnd"/>
      <w:r>
        <w:rPr>
          <w:b/>
        </w:rPr>
        <w:t xml:space="preserve"> </w:t>
      </w:r>
      <w:r>
        <w:t>is associated with the ocean (</w:t>
      </w:r>
      <w:proofErr w:type="spellStart"/>
      <w:r>
        <w:t>moana</w:t>
      </w:r>
      <w:proofErr w:type="spellEnd"/>
      <w:r>
        <w:t>) and the food sources that come from it.</w:t>
      </w:r>
    </w:p>
    <w:p w14:paraId="0CF1D851" w14:textId="77777777" w:rsidR="00974E34" w:rsidRDefault="00974E34" w:rsidP="00974E34"/>
    <w:p w14:paraId="35044337" w14:textId="77777777" w:rsidR="00974E34" w:rsidRDefault="00974E34" w:rsidP="00974E34">
      <w:proofErr w:type="spellStart"/>
      <w:r>
        <w:rPr>
          <w:b/>
        </w:rPr>
        <w:t>Waipuna</w:t>
      </w:r>
      <w:proofErr w:type="spellEnd"/>
      <w:r>
        <w:rPr>
          <w:b/>
        </w:rPr>
        <w:t>-ā-</w:t>
      </w:r>
      <w:proofErr w:type="spellStart"/>
      <w:r>
        <w:rPr>
          <w:b/>
        </w:rPr>
        <w:t>rangi</w:t>
      </w:r>
      <w:proofErr w:type="spellEnd"/>
      <w:r>
        <w:rPr>
          <w:b/>
        </w:rPr>
        <w:t xml:space="preserve"> </w:t>
      </w:r>
      <w:r>
        <w:t>is associated with rainfall.</w:t>
      </w:r>
    </w:p>
    <w:p w14:paraId="7F9359C3" w14:textId="77777777" w:rsidR="00974E34" w:rsidRDefault="00974E34" w:rsidP="00974E34"/>
    <w:p w14:paraId="52E7844D" w14:textId="77777777" w:rsidR="00974E34" w:rsidRDefault="00974E34" w:rsidP="00974E34">
      <w:r>
        <w:rPr>
          <w:b/>
        </w:rPr>
        <w:t>Tupu-ā-</w:t>
      </w:r>
      <w:proofErr w:type="spellStart"/>
      <w:r>
        <w:rPr>
          <w:b/>
        </w:rPr>
        <w:t>nuku</w:t>
      </w:r>
      <w:proofErr w:type="spellEnd"/>
      <w:r>
        <w:rPr>
          <w:b/>
        </w:rPr>
        <w:t xml:space="preserve"> </w:t>
      </w:r>
      <w:r>
        <w:t>is associated with food that is gathered or harvested from the soil (</w:t>
      </w:r>
      <w:proofErr w:type="spellStart"/>
      <w:r>
        <w:t>oneone</w:t>
      </w:r>
      <w:proofErr w:type="spellEnd"/>
      <w:r>
        <w:t>).</w:t>
      </w:r>
    </w:p>
    <w:p w14:paraId="16CB5E8F" w14:textId="77777777" w:rsidR="00974E34" w:rsidRDefault="00974E34" w:rsidP="00974E34"/>
    <w:p w14:paraId="12F74C99" w14:textId="77777777" w:rsidR="00974E34" w:rsidRDefault="00974E34" w:rsidP="00974E34">
      <w:r>
        <w:rPr>
          <w:b/>
        </w:rPr>
        <w:t>Tupu-ā-</w:t>
      </w:r>
      <w:proofErr w:type="spellStart"/>
      <w:r>
        <w:rPr>
          <w:b/>
        </w:rPr>
        <w:t>rangi</w:t>
      </w:r>
      <w:proofErr w:type="spellEnd"/>
      <w:r>
        <w:rPr>
          <w:b/>
        </w:rPr>
        <w:t xml:space="preserve"> </w:t>
      </w:r>
      <w:r>
        <w:t>is associated with things that grow in the trees, including fruits, berries and birds.</w:t>
      </w:r>
    </w:p>
    <w:p w14:paraId="34424959" w14:textId="77777777" w:rsidR="00974E34" w:rsidRDefault="00974E34" w:rsidP="00974E34"/>
    <w:p w14:paraId="6E04A4E9" w14:textId="77777777" w:rsidR="00974E34" w:rsidRDefault="00974E34" w:rsidP="00974E34">
      <w:proofErr w:type="spellStart"/>
      <w:r>
        <w:rPr>
          <w:b/>
        </w:rPr>
        <w:t>Ururangi</w:t>
      </w:r>
      <w:proofErr w:type="spellEnd"/>
      <w:r>
        <w:rPr>
          <w:b/>
        </w:rPr>
        <w:t xml:space="preserve"> </w:t>
      </w:r>
      <w:r>
        <w:t>is associated with the winds.</w:t>
      </w:r>
    </w:p>
    <w:p w14:paraId="433766B8" w14:textId="77777777" w:rsidR="00974E34" w:rsidRDefault="00974E34" w:rsidP="00974E34"/>
    <w:p w14:paraId="3F6C8639" w14:textId="77777777" w:rsidR="00974E34" w:rsidRDefault="00974E34" w:rsidP="00974E34">
      <w:proofErr w:type="spellStart"/>
      <w:r>
        <w:rPr>
          <w:b/>
        </w:rPr>
        <w:t>Hiwa</w:t>
      </w:r>
      <w:proofErr w:type="spellEnd"/>
      <w:r>
        <w:rPr>
          <w:b/>
        </w:rPr>
        <w:t>-</w:t>
      </w:r>
      <w:proofErr w:type="spellStart"/>
      <w:r>
        <w:rPr>
          <w:b/>
        </w:rPr>
        <w:t>i</w:t>
      </w:r>
      <w:proofErr w:type="spellEnd"/>
      <w:r>
        <w:rPr>
          <w:b/>
        </w:rPr>
        <w:t>-te-</w:t>
      </w:r>
      <w:proofErr w:type="spellStart"/>
      <w:r>
        <w:rPr>
          <w:b/>
        </w:rPr>
        <w:t>rangi</w:t>
      </w:r>
      <w:proofErr w:type="spellEnd"/>
      <w:r>
        <w:rPr>
          <w:b/>
        </w:rPr>
        <w:t xml:space="preserve"> </w:t>
      </w:r>
      <w:r>
        <w:t xml:space="preserve">is the youngest </w:t>
      </w:r>
      <w:proofErr w:type="spellStart"/>
      <w:r>
        <w:t>whetū</w:t>
      </w:r>
      <w:proofErr w:type="spellEnd"/>
      <w:r>
        <w:t xml:space="preserve"> and is associated with the granting of wishes and helping us attain our goals in the coming year.</w:t>
      </w:r>
    </w:p>
    <w:p w14:paraId="18D4CF62" w14:textId="77777777" w:rsidR="00F909B5" w:rsidRDefault="00F909B5" w:rsidP="00974E34">
      <w:pPr>
        <w:sectPr w:rsidR="00F909B5">
          <w:headerReference w:type="default" r:id="rId17"/>
          <w:footerReference w:type="default" r:id="rId18"/>
          <w:pgSz w:w="11906" w:h="16838"/>
          <w:pgMar w:top="1440" w:right="1440" w:bottom="1440" w:left="1440" w:header="708" w:footer="708" w:gutter="0"/>
          <w:cols w:space="708"/>
          <w:docGrid w:linePitch="360"/>
        </w:sectPr>
      </w:pPr>
    </w:p>
    <w:p w14:paraId="65EAB71F" w14:textId="205CB230" w:rsidR="00FA42C3" w:rsidRDefault="00FA42C3" w:rsidP="00F909B5">
      <w:pPr>
        <w:rPr>
          <w:noProof/>
        </w:rPr>
      </w:pPr>
    </w:p>
    <w:p w14:paraId="1F2C91EA" w14:textId="1F3841BF" w:rsidR="00F909B5" w:rsidRDefault="00F909B5" w:rsidP="00F909B5">
      <w:r>
        <w:rPr>
          <w:noProof/>
        </w:rPr>
        <w:drawing>
          <wp:inline distT="0" distB="0" distL="0" distR="0" wp14:anchorId="1DDFEC0B" wp14:editId="23236076">
            <wp:extent cx="8686800" cy="4846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86800" cy="4846320"/>
                    </a:xfrm>
                    <a:prstGeom prst="rect">
                      <a:avLst/>
                    </a:prstGeom>
                    <a:noFill/>
                    <a:ln>
                      <a:noFill/>
                    </a:ln>
                  </pic:spPr>
                </pic:pic>
              </a:graphicData>
            </a:graphic>
          </wp:inline>
        </w:drawing>
      </w:r>
    </w:p>
    <w:sectPr w:rsidR="00F909B5" w:rsidSect="00F909B5">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D727E" w14:textId="77777777" w:rsidR="00E32E2D" w:rsidRDefault="00E32E2D" w:rsidP="00974E34">
      <w:r>
        <w:separator/>
      </w:r>
    </w:p>
  </w:endnote>
  <w:endnote w:type="continuationSeparator" w:id="0">
    <w:p w14:paraId="483F8D96" w14:textId="77777777" w:rsidR="00E32E2D" w:rsidRDefault="00E32E2D" w:rsidP="00974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380D7" w14:textId="4DBB1494" w:rsidR="00F93229" w:rsidRDefault="00E32E2D" w:rsidP="00130416">
    <w:pPr>
      <w:pBdr>
        <w:top w:val="nil"/>
        <w:left w:val="nil"/>
        <w:bottom w:val="nil"/>
        <w:right w:val="nil"/>
        <w:between w:val="nil"/>
      </w:pBdr>
      <w:tabs>
        <w:tab w:val="center" w:pos="4320"/>
        <w:tab w:val="right" w:pos="8931"/>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color w:val="3366FF"/>
        <w:sz w:val="18"/>
        <w:szCs w:val="18"/>
      </w:rPr>
      <w:t xml:space="preserve"> </w:t>
    </w:r>
  </w:p>
  <w:bookmarkStart w:id="4" w:name="_3dy6vkm" w:colFirst="0" w:colLast="0"/>
  <w:bookmarkEnd w:id="4"/>
  <w:p w14:paraId="6E7275EB" w14:textId="77777777" w:rsidR="00F93229" w:rsidRDefault="00E32E2D">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40B50" w14:textId="77777777" w:rsidR="00130416" w:rsidRDefault="00130416" w:rsidP="00130416">
    <w:pPr>
      <w:pBdr>
        <w:top w:val="nil"/>
        <w:left w:val="nil"/>
        <w:bottom w:val="nil"/>
        <w:right w:val="nil"/>
        <w:between w:val="nil"/>
      </w:pBdr>
      <w:tabs>
        <w:tab w:val="center" w:pos="4320"/>
        <w:tab w:val="right" w:pos="1375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color w:val="3366FF"/>
        <w:sz w:val="18"/>
        <w:szCs w:val="18"/>
      </w:rPr>
      <w:t xml:space="preserve"> </w:t>
    </w:r>
  </w:p>
  <w:p w14:paraId="38A2C09F" w14:textId="77777777" w:rsidR="00130416" w:rsidRDefault="00130416">
    <w:pPr>
      <w:pBdr>
        <w:top w:val="nil"/>
        <w:left w:val="nil"/>
        <w:bottom w:val="nil"/>
        <w:right w:val="nil"/>
        <w:between w:val="nil"/>
      </w:pBdr>
      <w:tabs>
        <w:tab w:val="center" w:pos="4320"/>
        <w:tab w:val="right" w:pos="8640"/>
      </w:tabs>
      <w:ind w:right="360"/>
      <w:rPr>
        <w:color w:val="3366FF"/>
        <w:sz w:val="18"/>
        <w:szCs w:val="18"/>
      </w:rPr>
    </w:pPr>
    <w:hyperlink r:id="rId1">
      <w:r>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B7B03" w14:textId="77777777" w:rsidR="00E32E2D" w:rsidRDefault="00E32E2D" w:rsidP="00974E34">
      <w:r>
        <w:separator/>
      </w:r>
    </w:p>
  </w:footnote>
  <w:footnote w:type="continuationSeparator" w:id="0">
    <w:p w14:paraId="61AA4269" w14:textId="77777777" w:rsidR="00E32E2D" w:rsidRDefault="00E32E2D" w:rsidP="00974E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88633" w14:textId="77777777" w:rsidR="00974E34" w:rsidRDefault="00974E34" w:rsidP="00974E34">
    <w:pPr>
      <w:pBdr>
        <w:top w:val="nil"/>
        <w:left w:val="nil"/>
        <w:bottom w:val="nil"/>
        <w:right w:val="nil"/>
        <w:between w:val="nil"/>
      </w:pBdr>
      <w:spacing w:line="276" w:lineRule="auto"/>
      <w:rPr>
        <w:color w:val="000000"/>
      </w:rPr>
    </w:pPr>
  </w:p>
  <w:tbl>
    <w:tblPr>
      <w:tblW w:w="9634" w:type="dxa"/>
      <w:tblInd w:w="5" w:type="dxa"/>
      <w:tblLayout w:type="fixed"/>
      <w:tblLook w:val="0400" w:firstRow="0" w:lastRow="0" w:firstColumn="0" w:lastColumn="0" w:noHBand="0" w:noVBand="1"/>
    </w:tblPr>
    <w:tblGrid>
      <w:gridCol w:w="1980"/>
      <w:gridCol w:w="7654"/>
    </w:tblGrid>
    <w:tr w:rsidR="00974E34" w14:paraId="5C80CBD5" w14:textId="77777777" w:rsidTr="00C45DA6">
      <w:tc>
        <w:tcPr>
          <w:tcW w:w="1980" w:type="dxa"/>
          <w:shd w:val="clear" w:color="auto" w:fill="auto"/>
        </w:tcPr>
        <w:p w14:paraId="33F1216E" w14:textId="77777777" w:rsidR="00974E34" w:rsidRDefault="00974E34" w:rsidP="00974E34">
          <w:pPr>
            <w:pBdr>
              <w:top w:val="nil"/>
              <w:left w:val="nil"/>
              <w:bottom w:val="nil"/>
              <w:right w:val="nil"/>
              <w:between w:val="nil"/>
            </w:pBdr>
            <w:tabs>
              <w:tab w:val="center" w:pos="4513"/>
              <w:tab w:val="right" w:pos="9026"/>
            </w:tabs>
            <w:rPr>
              <w:color w:val="3366FF"/>
            </w:rPr>
          </w:pPr>
          <w:r>
            <w:rPr>
              <w:noProof/>
            </w:rPr>
            <w:drawing>
              <wp:anchor distT="0" distB="0" distL="114300" distR="114300" simplePos="0" relativeHeight="251659264" behindDoc="0" locked="0" layoutInCell="1" hidden="0" allowOverlap="1" wp14:anchorId="4BC8E7B0" wp14:editId="756D26DF">
                <wp:simplePos x="0" y="0"/>
                <wp:positionH relativeFrom="column">
                  <wp:posOffset>-139689</wp:posOffset>
                </wp:positionH>
                <wp:positionV relativeFrom="paragraph">
                  <wp:posOffset>-194717</wp:posOffset>
                </wp:positionV>
                <wp:extent cx="1296035" cy="554990"/>
                <wp:effectExtent l="0" t="0" r="0" b="0"/>
                <wp:wrapNone/>
                <wp:docPr id="2" name="image3.jpg" descr="SciLearn URL RGB cropped"/>
                <wp:cNvGraphicFramePr/>
                <a:graphic xmlns:a="http://schemas.openxmlformats.org/drawingml/2006/main">
                  <a:graphicData uri="http://schemas.openxmlformats.org/drawingml/2006/picture">
                    <pic:pic xmlns:pic="http://schemas.openxmlformats.org/drawingml/2006/picture">
                      <pic:nvPicPr>
                        <pic:cNvPr id="0" name="image3.jpg" descr="SciLearn URL RGB cropped"/>
                        <pic:cNvPicPr preferRelativeResize="0"/>
                      </pic:nvPicPr>
                      <pic:blipFill>
                        <a:blip r:embed="rId1"/>
                        <a:srcRect/>
                        <a:stretch>
                          <a:fillRect/>
                        </a:stretch>
                      </pic:blipFill>
                      <pic:spPr>
                        <a:xfrm>
                          <a:off x="0" y="0"/>
                          <a:ext cx="1296035" cy="554990"/>
                        </a:xfrm>
                        <a:prstGeom prst="rect">
                          <a:avLst/>
                        </a:prstGeom>
                        <a:ln/>
                      </pic:spPr>
                    </pic:pic>
                  </a:graphicData>
                </a:graphic>
              </wp:anchor>
            </w:drawing>
          </w:r>
        </w:p>
      </w:tc>
      <w:tc>
        <w:tcPr>
          <w:tcW w:w="7654" w:type="dxa"/>
          <w:shd w:val="clear" w:color="auto" w:fill="auto"/>
          <w:vAlign w:val="center"/>
        </w:tcPr>
        <w:p w14:paraId="449C36B4" w14:textId="77777777" w:rsidR="00974E34" w:rsidRDefault="00974E34" w:rsidP="00974E34">
          <w:pPr>
            <w:rPr>
              <w:color w:val="3366FF"/>
            </w:rPr>
          </w:pPr>
          <w:r>
            <w:rPr>
              <w:color w:val="3366FF"/>
            </w:rPr>
            <w:t xml:space="preserve">Activity: Naming the </w:t>
          </w:r>
          <w:proofErr w:type="spellStart"/>
          <w:r>
            <w:rPr>
              <w:color w:val="3366FF"/>
            </w:rPr>
            <w:t>whetū</w:t>
          </w:r>
          <w:proofErr w:type="spellEnd"/>
          <w:r>
            <w:rPr>
              <w:color w:val="3366FF"/>
            </w:rPr>
            <w:t xml:space="preserve"> in te </w:t>
          </w:r>
          <w:proofErr w:type="spellStart"/>
          <w:r>
            <w:rPr>
              <w:color w:val="3366FF"/>
            </w:rPr>
            <w:t>kāhui</w:t>
          </w:r>
          <w:proofErr w:type="spellEnd"/>
          <w:r>
            <w:rPr>
              <w:color w:val="3366FF"/>
            </w:rPr>
            <w:t xml:space="preserve"> o Matariki</w:t>
          </w:r>
        </w:p>
        <w:p w14:paraId="37EB64A4" w14:textId="77777777" w:rsidR="00974E34" w:rsidRDefault="00974E34" w:rsidP="00974E34">
          <w:pPr>
            <w:rPr>
              <w:color w:val="3366FF"/>
            </w:rPr>
          </w:pPr>
        </w:p>
      </w:tc>
    </w:tr>
  </w:tbl>
  <w:p w14:paraId="4D04FF99" w14:textId="57538D82" w:rsidR="00F93229" w:rsidRPr="00974E34" w:rsidRDefault="00E32E2D" w:rsidP="00974E34">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8394D"/>
    <w:multiLevelType w:val="multilevel"/>
    <w:tmpl w:val="F0686D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6FD1BC7"/>
    <w:multiLevelType w:val="multilevel"/>
    <w:tmpl w:val="A9A6DC4E"/>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18762758"/>
    <w:multiLevelType w:val="multilevel"/>
    <w:tmpl w:val="2DBC0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FD5791"/>
    <w:multiLevelType w:val="multilevel"/>
    <w:tmpl w:val="5BBEE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D850EB"/>
    <w:multiLevelType w:val="multilevel"/>
    <w:tmpl w:val="F620B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9458DE"/>
    <w:multiLevelType w:val="multilevel"/>
    <w:tmpl w:val="0964B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BB34B72"/>
    <w:multiLevelType w:val="multilevel"/>
    <w:tmpl w:val="2A6A9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2"/>
  </w:num>
  <w:num w:numId="4">
    <w:abstractNumId w:val="0"/>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E34"/>
    <w:rsid w:val="00130416"/>
    <w:rsid w:val="0027521A"/>
    <w:rsid w:val="004B466B"/>
    <w:rsid w:val="006107D4"/>
    <w:rsid w:val="006C3F92"/>
    <w:rsid w:val="0071791F"/>
    <w:rsid w:val="008B1DCA"/>
    <w:rsid w:val="008C5A36"/>
    <w:rsid w:val="00974E34"/>
    <w:rsid w:val="00980CBB"/>
    <w:rsid w:val="00A67327"/>
    <w:rsid w:val="00A83F42"/>
    <w:rsid w:val="00AB6E58"/>
    <w:rsid w:val="00D2046A"/>
    <w:rsid w:val="00D55636"/>
    <w:rsid w:val="00E32E2D"/>
    <w:rsid w:val="00E72B43"/>
    <w:rsid w:val="00F909B5"/>
    <w:rsid w:val="00FA42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C8509"/>
  <w15:chartTrackingRefBased/>
  <w15:docId w15:val="{3FFC947E-DF40-4494-BC96-7F3A2CC67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E34"/>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974E34"/>
    <w:pPr>
      <w:keepNext/>
      <w:pBdr>
        <w:top w:val="nil"/>
        <w:left w:val="nil"/>
        <w:bottom w:val="nil"/>
        <w:right w:val="nil"/>
        <w:between w:val="nil"/>
      </w:pBdr>
      <w:outlineLvl w:val="0"/>
    </w:pPr>
    <w:rPr>
      <w:b/>
      <w:color w:val="000000"/>
    </w:rPr>
  </w:style>
  <w:style w:type="paragraph" w:styleId="Heading2">
    <w:name w:val="heading 2"/>
    <w:basedOn w:val="Normal"/>
    <w:next w:val="Normal"/>
    <w:link w:val="Heading2Char"/>
    <w:uiPriority w:val="9"/>
    <w:unhideWhenUsed/>
    <w:qFormat/>
    <w:rsid w:val="00974E34"/>
    <w:pPr>
      <w:keepNext/>
      <w:pBdr>
        <w:top w:val="nil"/>
        <w:left w:val="nil"/>
        <w:bottom w:val="nil"/>
        <w:right w:val="nil"/>
        <w:between w:val="nil"/>
      </w:pBdr>
      <w:outlineLvl w:val="1"/>
    </w:pPr>
    <w:rPr>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E34"/>
    <w:rPr>
      <w:rFonts w:ascii="Verdana" w:eastAsia="Verdana" w:hAnsi="Verdana" w:cs="Verdana"/>
      <w:b/>
      <w:color w:val="000000"/>
      <w:sz w:val="20"/>
      <w:szCs w:val="20"/>
      <w:lang w:val="en-GB" w:eastAsia="en-NZ"/>
    </w:rPr>
  </w:style>
  <w:style w:type="character" w:customStyle="1" w:styleId="Heading2Char">
    <w:name w:val="Heading 2 Char"/>
    <w:basedOn w:val="DefaultParagraphFont"/>
    <w:link w:val="Heading2"/>
    <w:uiPriority w:val="9"/>
    <w:rsid w:val="00974E34"/>
    <w:rPr>
      <w:rFonts w:ascii="Verdana" w:eastAsia="Verdana" w:hAnsi="Verdana" w:cs="Verdana"/>
      <w:b/>
      <w:i/>
      <w:color w:val="000000"/>
      <w:sz w:val="20"/>
      <w:szCs w:val="20"/>
      <w:lang w:val="en-GB" w:eastAsia="en-NZ"/>
    </w:rPr>
  </w:style>
  <w:style w:type="paragraph" w:styleId="BalloonText">
    <w:name w:val="Balloon Text"/>
    <w:basedOn w:val="Normal"/>
    <w:link w:val="BalloonTextChar"/>
    <w:uiPriority w:val="99"/>
    <w:semiHidden/>
    <w:unhideWhenUsed/>
    <w:rsid w:val="00974E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E34"/>
    <w:rPr>
      <w:rFonts w:ascii="Segoe UI" w:eastAsia="Verdana" w:hAnsi="Segoe UI" w:cs="Segoe UI"/>
      <w:sz w:val="18"/>
      <w:szCs w:val="18"/>
      <w:lang w:val="en-GB" w:eastAsia="en-NZ"/>
    </w:rPr>
  </w:style>
  <w:style w:type="paragraph" w:styleId="Header">
    <w:name w:val="header"/>
    <w:basedOn w:val="Normal"/>
    <w:link w:val="HeaderChar"/>
    <w:uiPriority w:val="99"/>
    <w:unhideWhenUsed/>
    <w:rsid w:val="00974E34"/>
    <w:pPr>
      <w:tabs>
        <w:tab w:val="center" w:pos="4513"/>
        <w:tab w:val="right" w:pos="9026"/>
      </w:tabs>
    </w:pPr>
  </w:style>
  <w:style w:type="character" w:customStyle="1" w:styleId="HeaderChar">
    <w:name w:val="Header Char"/>
    <w:basedOn w:val="DefaultParagraphFont"/>
    <w:link w:val="Header"/>
    <w:uiPriority w:val="99"/>
    <w:rsid w:val="00974E34"/>
    <w:rPr>
      <w:rFonts w:ascii="Verdana" w:eastAsia="Verdana" w:hAnsi="Verdana" w:cs="Verdana"/>
      <w:sz w:val="20"/>
      <w:szCs w:val="20"/>
      <w:lang w:val="en-GB" w:eastAsia="en-NZ"/>
    </w:rPr>
  </w:style>
  <w:style w:type="paragraph" w:styleId="Footer">
    <w:name w:val="footer"/>
    <w:basedOn w:val="Normal"/>
    <w:link w:val="FooterChar"/>
    <w:uiPriority w:val="99"/>
    <w:unhideWhenUsed/>
    <w:rsid w:val="00974E34"/>
    <w:pPr>
      <w:tabs>
        <w:tab w:val="center" w:pos="4513"/>
        <w:tab w:val="right" w:pos="9026"/>
      </w:tabs>
    </w:pPr>
  </w:style>
  <w:style w:type="character" w:customStyle="1" w:styleId="FooterChar">
    <w:name w:val="Footer Char"/>
    <w:basedOn w:val="DefaultParagraphFont"/>
    <w:link w:val="Footer"/>
    <w:uiPriority w:val="99"/>
    <w:rsid w:val="00974E34"/>
    <w:rPr>
      <w:rFonts w:ascii="Verdana" w:eastAsia="Verdana" w:hAnsi="Verdana" w:cs="Verdana"/>
      <w:sz w:val="20"/>
      <w:szCs w:val="20"/>
      <w:lang w:val="en-GB" w:eastAsia="en-NZ"/>
    </w:rPr>
  </w:style>
  <w:style w:type="character" w:styleId="Hyperlink">
    <w:name w:val="Hyperlink"/>
    <w:basedOn w:val="DefaultParagraphFont"/>
    <w:uiPriority w:val="99"/>
    <w:unhideWhenUsed/>
    <w:rsid w:val="00974E34"/>
    <w:rPr>
      <w:color w:val="0563C1" w:themeColor="hyperlink"/>
      <w:u w:val="single"/>
    </w:rPr>
  </w:style>
  <w:style w:type="character" w:styleId="UnresolvedMention">
    <w:name w:val="Unresolved Mention"/>
    <w:basedOn w:val="DefaultParagraphFont"/>
    <w:uiPriority w:val="99"/>
    <w:semiHidden/>
    <w:unhideWhenUsed/>
    <w:rsid w:val="00974E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2322-the-matariki-star-cluster" TargetMode="External"/><Relationship Id="rId13" Type="http://schemas.openxmlformats.org/officeDocument/2006/relationships/hyperlink" Target="https://www.sciencelearn.org.nz/images/697-matariki-pleiades-star-cluster"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ciencelearn.org.nz/labelling_interactives/10-te-iwa-o-matariki" TargetMode="External"/><Relationship Id="rId12" Type="http://schemas.openxmlformats.org/officeDocument/2006/relationships/hyperlink" Target="https://www.sciencelearn.org.nz/images/697-matariki-pleiades-star-cluste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labelling_interactives/10-te-iwa-o-matariki"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www.sciencelearn.org.nz/resources/2932-naming-the-whetu-in-te-kahui-o-matariki"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sciencelearn.org.nz/resources/1274-revitalising-maori-astronomy" TargetMode="External"/><Relationship Id="rId14" Type="http://schemas.openxmlformats.org/officeDocument/2006/relationships/hyperlink" Target="https://www.sciencelearn.org.nz/images/3964-te-kahui-o-matariki"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1010</Words>
  <Characters>5762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Naming the whetū in te kāhui o Matariki</dc:title>
  <dc:subject/>
  <dc:creator>Science Learning Hub, The University of Waikato</dc:creator>
  <cp:keywords/>
  <dc:description/>
  <cp:lastModifiedBy>Vanya Bootham</cp:lastModifiedBy>
  <cp:revision>1</cp:revision>
  <dcterms:created xsi:type="dcterms:W3CDTF">2020-07-28T05:21:00Z</dcterms:created>
  <dcterms:modified xsi:type="dcterms:W3CDTF">2020-07-28T05:58:00Z</dcterms:modified>
</cp:coreProperties>
</file>