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BEA56E" w14:textId="77777777" w:rsidR="00C1057B" w:rsidRDefault="004B10BC">
      <w:pPr>
        <w:jc w:val="center"/>
        <w:rPr>
          <w:b/>
          <w:sz w:val="24"/>
          <w:szCs w:val="24"/>
        </w:rPr>
      </w:pPr>
      <w:bookmarkStart w:id="0" w:name="_heading=h.17dp8vu" w:colFirst="0" w:colLast="0"/>
      <w:bookmarkEnd w:id="0"/>
      <w:r>
        <w:rPr>
          <w:b/>
          <w:sz w:val="24"/>
          <w:szCs w:val="24"/>
        </w:rPr>
        <w:t>A</w:t>
      </w:r>
      <w:r>
        <w:rPr>
          <w:b/>
          <w:sz w:val="24"/>
          <w:szCs w:val="24"/>
        </w:rPr>
        <w:t>CTIVITY: Māori knowledge of animals – provocative questions</w:t>
      </w:r>
    </w:p>
    <w:p w14:paraId="12BEA56F" w14:textId="77777777" w:rsidR="00C1057B" w:rsidRPr="00255522" w:rsidRDefault="00C1057B">
      <w:pPr>
        <w:rPr>
          <w:sz w:val="16"/>
          <w:szCs w:val="16"/>
        </w:rPr>
      </w:pPr>
    </w:p>
    <w:tbl>
      <w:tblPr>
        <w:tblStyle w:val="af4"/>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5"/>
        <w:gridCol w:w="974"/>
      </w:tblGrid>
      <w:tr w:rsidR="00C1057B" w14:paraId="12BEA579" w14:textId="77777777">
        <w:tc>
          <w:tcPr>
            <w:tcW w:w="8655" w:type="dxa"/>
            <w:tcBorders>
              <w:right w:val="nil"/>
            </w:tcBorders>
          </w:tcPr>
          <w:p w14:paraId="12BEA570" w14:textId="77777777" w:rsidR="00C1057B" w:rsidRDefault="004B1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2BEA571" w14:textId="77777777" w:rsidR="00C1057B" w:rsidRDefault="00C10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BEA572" w14:textId="77777777" w:rsidR="00C1057B" w:rsidRDefault="004B10BC">
            <w:r>
              <w:t>In this activity, ākonga use provocative questions to explore issues or events – past or present – pertaining to animals of Aotearoa.</w:t>
            </w:r>
          </w:p>
          <w:p w14:paraId="12BEA573" w14:textId="77777777" w:rsidR="00C1057B" w:rsidRDefault="00C1057B">
            <w:pPr>
              <w:rPr>
                <w:b/>
              </w:rPr>
            </w:pPr>
          </w:p>
          <w:p w14:paraId="12BEA574" w14:textId="77777777" w:rsidR="00C1057B" w:rsidRDefault="004B10BC">
            <w:r>
              <w:t>By the end of this activity, ākonga should be able to:</w:t>
            </w:r>
          </w:p>
          <w:p w14:paraId="12BEA575" w14:textId="77777777" w:rsidR="00C1057B" w:rsidRDefault="004B10BC">
            <w:pPr>
              <w:numPr>
                <w:ilvl w:val="0"/>
                <w:numId w:val="14"/>
              </w:numPr>
            </w:pPr>
            <w:r>
              <w:t>identify an issue or event of personal or local interest</w:t>
            </w:r>
          </w:p>
          <w:p w14:paraId="12BEA576" w14:textId="77777777" w:rsidR="00C1057B" w:rsidRDefault="004B10BC">
            <w:pPr>
              <w:numPr>
                <w:ilvl w:val="0"/>
                <w:numId w:val="14"/>
              </w:numPr>
            </w:pPr>
            <w:r>
              <w:t>use literacy skills to locate information about the issue or event</w:t>
            </w:r>
          </w:p>
          <w:p w14:paraId="12BEA577" w14:textId="77777777" w:rsidR="00C1057B" w:rsidRDefault="004B10BC">
            <w:pPr>
              <w:numPr>
                <w:ilvl w:val="0"/>
                <w:numId w:val="14"/>
              </w:numPr>
              <w:pBdr>
                <w:top w:val="nil"/>
                <w:left w:val="nil"/>
                <w:bottom w:val="nil"/>
                <w:right w:val="nil"/>
                <w:between w:val="nil"/>
              </w:pBdr>
            </w:pPr>
            <w:r>
              <w:rPr>
                <w:color w:val="000000"/>
              </w:rPr>
              <w:t>communicate their findings.</w:t>
            </w:r>
          </w:p>
        </w:tc>
        <w:tc>
          <w:tcPr>
            <w:tcW w:w="974" w:type="dxa"/>
            <w:tcBorders>
              <w:left w:val="nil"/>
            </w:tcBorders>
            <w:vAlign w:val="center"/>
          </w:tcPr>
          <w:p w14:paraId="12BEA578" w14:textId="77777777" w:rsidR="00C1057B" w:rsidRDefault="004B10BC">
            <w:pPr>
              <w:spacing w:before="80" w:after="80"/>
              <w:jc w:val="center"/>
              <w:rPr>
                <w:b/>
                <w:sz w:val="24"/>
                <w:szCs w:val="24"/>
              </w:rPr>
            </w:pPr>
            <w:r>
              <w:rPr>
                <w:noProof/>
              </w:rPr>
              <w:drawing>
                <wp:inline distT="0" distB="0" distL="0" distR="0" wp14:anchorId="12BEA594" wp14:editId="12BEA595">
                  <wp:extent cx="468000" cy="1258540"/>
                  <wp:effectExtent l="0" t="0" r="0" b="0"/>
                  <wp:docPr id="19644626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8000" cy="1258540"/>
                          </a:xfrm>
                          <a:prstGeom prst="rect">
                            <a:avLst/>
                          </a:prstGeom>
                          <a:ln/>
                        </pic:spPr>
                      </pic:pic>
                    </a:graphicData>
                  </a:graphic>
                </wp:inline>
              </w:drawing>
            </w:r>
          </w:p>
        </w:tc>
      </w:tr>
    </w:tbl>
    <w:p w14:paraId="12BEA57A" w14:textId="77777777" w:rsidR="00C1057B" w:rsidRDefault="00C1057B"/>
    <w:p w14:paraId="12BEA57B" w14:textId="77777777" w:rsidR="00C1057B" w:rsidRDefault="004B10BC">
      <w:pPr>
        <w:rPr>
          <w:b/>
          <w:color w:val="FF0000"/>
        </w:rPr>
      </w:pPr>
      <w:r>
        <w:rPr>
          <w:b/>
        </w:rPr>
        <w:t>For teachers</w:t>
      </w:r>
    </w:p>
    <w:p w14:paraId="12BEA57C" w14:textId="77777777" w:rsidR="00C1057B" w:rsidRPr="00255522" w:rsidRDefault="00C1057B">
      <w:pPr>
        <w:rPr>
          <w:bCs/>
        </w:rPr>
      </w:pPr>
    </w:p>
    <w:p w14:paraId="12BEA57D" w14:textId="77777777" w:rsidR="00C1057B" w:rsidRDefault="004B10BC">
      <w:r>
        <w:t>This activity uses an inquiry approach to explore aspects of how we manage and/or interact with animal species. It is cross-curricular as it explores science concepts like conservation and animal behaviours as well as mātauranga Māori, New Zealand histories and animal ethics.</w:t>
      </w:r>
    </w:p>
    <w:p w14:paraId="12BEA57E" w14:textId="77777777" w:rsidR="00C1057B" w:rsidRDefault="00C1057B"/>
    <w:p w14:paraId="12BEA57F" w14:textId="77777777" w:rsidR="00C1057B" w:rsidRDefault="004B10BC">
      <w:r>
        <w:rPr>
          <w:b/>
          <w:i/>
        </w:rPr>
        <w:t>What to do</w:t>
      </w:r>
    </w:p>
    <w:p w14:paraId="12BEA580" w14:textId="77777777" w:rsidR="00C1057B" w:rsidRDefault="00C1057B"/>
    <w:p w14:paraId="12BEA581" w14:textId="77777777" w:rsidR="00C1057B" w:rsidRDefault="004B10BC">
      <w:r>
        <w:t>Use these questions to introduce the task. You could also include questions more specific to your rohe or local situation. Encourage ākonga to come up with provocative questions of their own. Invite them to report their findings and justify their conclusions. Choose a format that suits individual students, student groups or an aspect of the curriculum that you wish to cover.</w:t>
      </w:r>
    </w:p>
    <w:p w14:paraId="12BEA582" w14:textId="77777777" w:rsidR="00C1057B" w:rsidRDefault="00C1057B"/>
    <w:p w14:paraId="12BEA583" w14:textId="77777777" w:rsidR="00C1057B" w:rsidRDefault="004B10BC">
      <w:pPr>
        <w:numPr>
          <w:ilvl w:val="0"/>
          <w:numId w:val="16"/>
        </w:numPr>
        <w:pBdr>
          <w:top w:val="nil"/>
          <w:left w:val="nil"/>
          <w:bottom w:val="nil"/>
          <w:right w:val="nil"/>
          <w:between w:val="nil"/>
        </w:pBdr>
        <w:ind w:left="360"/>
      </w:pPr>
      <w:r>
        <w:rPr>
          <w:color w:val="000000"/>
        </w:rPr>
        <w:t xml:space="preserve">The </w:t>
      </w:r>
      <w:hyperlink r:id="rId9">
        <w:r>
          <w:rPr>
            <w:color w:val="1155CC"/>
            <w:u w:val="single"/>
          </w:rPr>
          <w:t>takahē</w:t>
        </w:r>
      </w:hyperlink>
      <w:r>
        <w:rPr>
          <w:color w:val="000000"/>
        </w:rPr>
        <w:t xml:space="preserve"> was rediscovered in 1948. Their conservation status has moved from extinct to nationally vulnerable but they still </w:t>
      </w:r>
      <w:hyperlink r:id="rId10">
        <w:r>
          <w:rPr>
            <w:color w:val="1155CC"/>
            <w:u w:val="single"/>
          </w:rPr>
          <w:t>face many threats</w:t>
        </w:r>
      </w:hyperlink>
      <w:r>
        <w:rPr>
          <w:color w:val="000000"/>
        </w:rPr>
        <w:t xml:space="preserve">. Significant resources are required for their </w:t>
      </w:r>
      <w:hyperlink r:id="rId11">
        <w:r>
          <w:rPr>
            <w:color w:val="1155CC"/>
            <w:u w:val="single"/>
          </w:rPr>
          <w:t>continued conservation</w:t>
        </w:r>
      </w:hyperlink>
      <w:r>
        <w:rPr>
          <w:color w:val="000000"/>
        </w:rPr>
        <w:t>. Should we continue this investment in a single species or spread our efforts to include more threatened species?</w:t>
      </w:r>
    </w:p>
    <w:p w14:paraId="12BEA584" w14:textId="77777777" w:rsidR="00C1057B" w:rsidRDefault="004B10BC">
      <w:pPr>
        <w:numPr>
          <w:ilvl w:val="0"/>
          <w:numId w:val="16"/>
        </w:numPr>
        <w:pBdr>
          <w:top w:val="nil"/>
          <w:left w:val="nil"/>
          <w:bottom w:val="nil"/>
          <w:right w:val="nil"/>
          <w:between w:val="nil"/>
        </w:pBdr>
        <w:ind w:left="360"/>
      </w:pPr>
      <w:r>
        <w:rPr>
          <w:color w:val="000000"/>
        </w:rPr>
        <w:t xml:space="preserve">What are the benefits and drawbacks of ecological island sanctuaries – for example, </w:t>
      </w:r>
      <w:hyperlink r:id="rId12">
        <w:r>
          <w:rPr>
            <w:color w:val="1155CC"/>
            <w:u w:val="single"/>
          </w:rPr>
          <w:t>Orokonui Ecosanctuary</w:t>
        </w:r>
      </w:hyperlink>
      <w:r>
        <w:rPr>
          <w:color w:val="000000"/>
        </w:rPr>
        <w:t xml:space="preserve">, </w:t>
      </w:r>
      <w:hyperlink r:id="rId13">
        <w:r>
          <w:rPr>
            <w:color w:val="1155CC"/>
            <w:u w:val="single"/>
          </w:rPr>
          <w:t>ZEALANDIA</w:t>
        </w:r>
      </w:hyperlink>
      <w:r>
        <w:rPr>
          <w:color w:val="000000"/>
        </w:rPr>
        <w:t xml:space="preserve"> or Sanctuary Mountain </w:t>
      </w:r>
      <w:hyperlink r:id="rId14">
        <w:proofErr w:type="spellStart"/>
        <w:r>
          <w:rPr>
            <w:color w:val="1155CC"/>
            <w:u w:val="single"/>
          </w:rPr>
          <w:t>Maungatautari</w:t>
        </w:r>
        <w:proofErr w:type="spellEnd"/>
      </w:hyperlink>
      <w:r>
        <w:rPr>
          <w:color w:val="000000"/>
        </w:rPr>
        <w:t>?</w:t>
      </w:r>
    </w:p>
    <w:p w14:paraId="12BEA585" w14:textId="77777777" w:rsidR="00C1057B" w:rsidRDefault="004B10BC">
      <w:pPr>
        <w:numPr>
          <w:ilvl w:val="0"/>
          <w:numId w:val="16"/>
        </w:numPr>
        <w:pBdr>
          <w:top w:val="nil"/>
          <w:left w:val="nil"/>
          <w:bottom w:val="nil"/>
          <w:right w:val="nil"/>
          <w:between w:val="nil"/>
        </w:pBdr>
        <w:ind w:left="360"/>
      </w:pPr>
      <w:r>
        <w:rPr>
          <w:color w:val="000000"/>
        </w:rPr>
        <w:t xml:space="preserve">Rabbits and hares were introduced in 1838 and 1851 for food and sport. They are a huge pest problem in parts of the motu. How should they be controlled? What are the ethics, advantages, disadvantages and effectiveness of using </w:t>
      </w:r>
      <w:hyperlink r:id="rId15">
        <w:r>
          <w:rPr>
            <w:color w:val="1155CC"/>
            <w:u w:val="single"/>
          </w:rPr>
          <w:t>biological pest control</w:t>
        </w:r>
      </w:hyperlink>
      <w:r>
        <w:rPr>
          <w:color w:val="000000"/>
        </w:rPr>
        <w:t xml:space="preserve">? Or is it preferable to control them via pesticides like </w:t>
      </w:r>
      <w:hyperlink r:id="rId16">
        <w:r>
          <w:rPr>
            <w:color w:val="1155CC"/>
            <w:u w:val="single"/>
          </w:rPr>
          <w:t>1080</w:t>
        </w:r>
      </w:hyperlink>
      <w:r>
        <w:rPr>
          <w:color w:val="000000"/>
        </w:rPr>
        <w:t xml:space="preserve"> or </w:t>
      </w:r>
      <w:hyperlink r:id="rId17">
        <w:r>
          <w:rPr>
            <w:color w:val="1155CC"/>
            <w:u w:val="single"/>
          </w:rPr>
          <w:t>alternative forms of pest control</w:t>
        </w:r>
      </w:hyperlink>
      <w:r>
        <w:rPr>
          <w:color w:val="000000"/>
        </w:rPr>
        <w:t>?</w:t>
      </w:r>
    </w:p>
    <w:p w14:paraId="12BEA586" w14:textId="77777777" w:rsidR="00C1057B" w:rsidRDefault="004B10BC">
      <w:pPr>
        <w:numPr>
          <w:ilvl w:val="0"/>
          <w:numId w:val="16"/>
        </w:numPr>
        <w:pBdr>
          <w:top w:val="nil"/>
          <w:left w:val="nil"/>
          <w:bottom w:val="nil"/>
          <w:right w:val="nil"/>
          <w:between w:val="nil"/>
        </w:pBdr>
        <w:ind w:left="360"/>
      </w:pPr>
      <w:hyperlink r:id="rId18">
        <w:r>
          <w:rPr>
            <w:color w:val="1155CC"/>
            <w:u w:val="single"/>
          </w:rPr>
          <w:t>Glow-worms</w:t>
        </w:r>
      </w:hyperlink>
      <w:r>
        <w:rPr>
          <w:color w:val="000000"/>
        </w:rPr>
        <w:t xml:space="preserve"> are famed tourist attractions in places such as Waitomo and Paparoa National Park. What are the advantages and disadvantages of allowing thousands of people to visit the insects’ natural habitats?</w:t>
      </w:r>
    </w:p>
    <w:p w14:paraId="12BEA587" w14:textId="77777777" w:rsidR="00C1057B" w:rsidRDefault="004B10BC">
      <w:pPr>
        <w:numPr>
          <w:ilvl w:val="0"/>
          <w:numId w:val="16"/>
        </w:numPr>
        <w:pBdr>
          <w:top w:val="nil"/>
          <w:left w:val="nil"/>
          <w:bottom w:val="nil"/>
          <w:right w:val="nil"/>
          <w:between w:val="nil"/>
        </w:pBdr>
        <w:ind w:left="360"/>
      </w:pPr>
      <w:r>
        <w:rPr>
          <w:color w:val="000000"/>
        </w:rPr>
        <w:t xml:space="preserve">What led to the Hokianga dog tax rebellion in 1898? Consider the significance of </w:t>
      </w:r>
      <w:hyperlink r:id="rId19">
        <w:proofErr w:type="spellStart"/>
        <w:r>
          <w:rPr>
            <w:color w:val="1155CC"/>
            <w:u w:val="single"/>
          </w:rPr>
          <w:t>kurī</w:t>
        </w:r>
        <w:proofErr w:type="spellEnd"/>
      </w:hyperlink>
      <w:r>
        <w:rPr>
          <w:color w:val="000000"/>
        </w:rPr>
        <w:t xml:space="preserve"> in te ao Māori and how might this have underpinned the protests.</w:t>
      </w:r>
    </w:p>
    <w:p w14:paraId="12BEA588" w14:textId="77777777" w:rsidR="00C1057B" w:rsidRDefault="004B10BC">
      <w:pPr>
        <w:numPr>
          <w:ilvl w:val="0"/>
          <w:numId w:val="16"/>
        </w:numPr>
        <w:pBdr>
          <w:top w:val="nil"/>
          <w:left w:val="nil"/>
          <w:bottom w:val="nil"/>
          <w:right w:val="nil"/>
          <w:between w:val="nil"/>
        </w:pBdr>
        <w:ind w:left="360"/>
      </w:pPr>
      <w:r>
        <w:rPr>
          <w:color w:val="000000"/>
        </w:rPr>
        <w:t xml:space="preserve">What happened to </w:t>
      </w:r>
      <w:hyperlink r:id="rId20">
        <w:proofErr w:type="spellStart"/>
        <w:r>
          <w:rPr>
            <w:color w:val="1155CC"/>
            <w:u w:val="single"/>
          </w:rPr>
          <w:t>kurī</w:t>
        </w:r>
        <w:proofErr w:type="spellEnd"/>
      </w:hyperlink>
      <w:r>
        <w:rPr>
          <w:color w:val="000000"/>
        </w:rPr>
        <w:t xml:space="preserve"> and </w:t>
      </w:r>
      <w:hyperlink r:id="rId21">
        <w:proofErr w:type="spellStart"/>
        <w:r>
          <w:rPr>
            <w:color w:val="1155CC"/>
            <w:u w:val="single"/>
          </w:rPr>
          <w:t>kiore</w:t>
        </w:r>
        <w:proofErr w:type="spellEnd"/>
      </w:hyperlink>
      <w:r>
        <w:rPr>
          <w:color w:val="000000"/>
        </w:rPr>
        <w:t>? Why don’t we see them today? What is the significance of their loss?</w:t>
      </w:r>
    </w:p>
    <w:p w14:paraId="12BEA589" w14:textId="77777777" w:rsidR="00C1057B" w:rsidRDefault="004B10BC">
      <w:pPr>
        <w:numPr>
          <w:ilvl w:val="0"/>
          <w:numId w:val="16"/>
        </w:numPr>
        <w:pBdr>
          <w:top w:val="nil"/>
          <w:left w:val="nil"/>
          <w:bottom w:val="nil"/>
          <w:right w:val="nil"/>
          <w:between w:val="nil"/>
        </w:pBdr>
        <w:ind w:left="360"/>
      </w:pPr>
      <w:r>
        <w:rPr>
          <w:color w:val="000000"/>
        </w:rPr>
        <w:t xml:space="preserve">The </w:t>
      </w:r>
      <w:hyperlink r:id="rId22">
        <w:r>
          <w:rPr>
            <w:color w:val="1155CC"/>
            <w:u w:val="single"/>
          </w:rPr>
          <w:t>kea</w:t>
        </w:r>
      </w:hyperlink>
      <w:r>
        <w:rPr>
          <w:color w:val="000000"/>
        </w:rPr>
        <w:t xml:space="preserve"> is known for its intelligence and curiosity. What else is it known for? What evidence points towards this being the case? Does it deserve this reputation?</w:t>
      </w:r>
    </w:p>
    <w:p w14:paraId="12BEA58A" w14:textId="77777777" w:rsidR="00C1057B" w:rsidRDefault="004B10BC">
      <w:pPr>
        <w:numPr>
          <w:ilvl w:val="0"/>
          <w:numId w:val="16"/>
        </w:numPr>
        <w:pBdr>
          <w:top w:val="nil"/>
          <w:left w:val="nil"/>
          <w:bottom w:val="nil"/>
          <w:right w:val="nil"/>
          <w:between w:val="nil"/>
        </w:pBdr>
        <w:ind w:left="360"/>
      </w:pPr>
      <w:r>
        <w:rPr>
          <w:color w:val="000000"/>
        </w:rPr>
        <w:t>Humans have a long history of interacting in different ways with other animal species. Choose one of these and decide whether it is still appropriate: rodeos, racing, zoos, animal shows, hunting, fishing and pets.</w:t>
      </w:r>
    </w:p>
    <w:p w14:paraId="12BEA58B" w14:textId="77777777" w:rsidR="00C1057B" w:rsidRDefault="004B10BC">
      <w:pPr>
        <w:numPr>
          <w:ilvl w:val="0"/>
          <w:numId w:val="16"/>
        </w:numPr>
        <w:pBdr>
          <w:top w:val="nil"/>
          <w:left w:val="nil"/>
          <w:bottom w:val="nil"/>
          <w:right w:val="nil"/>
          <w:between w:val="nil"/>
        </w:pBdr>
        <w:ind w:left="360"/>
      </w:pPr>
      <w:r>
        <w:rPr>
          <w:color w:val="000000"/>
        </w:rPr>
        <w:t xml:space="preserve">How do the </w:t>
      </w:r>
      <w:hyperlink r:id="rId23">
        <w:r>
          <w:rPr>
            <w:color w:val="1155CC"/>
            <w:u w:val="single"/>
          </w:rPr>
          <w:t>labels that we give other animals</w:t>
        </w:r>
      </w:hyperlink>
      <w:r>
        <w:rPr>
          <w:color w:val="000000"/>
        </w:rPr>
        <w:t xml:space="preserve"> influence our relationship with them? Do these labels (</w:t>
      </w:r>
      <w:hyperlink r:id="rId24">
        <w:r>
          <w:rPr>
            <w:color w:val="1155CC"/>
            <w:u w:val="single"/>
          </w:rPr>
          <w:t>or our biases</w:t>
        </w:r>
      </w:hyperlink>
      <w:r>
        <w:rPr>
          <w:color w:val="000000"/>
        </w:rPr>
        <w:t>) affect what we value and protect?</w:t>
      </w:r>
    </w:p>
    <w:p w14:paraId="12BEA58C" w14:textId="77777777" w:rsidR="00C1057B" w:rsidRDefault="00C1057B"/>
    <w:p w14:paraId="12BEA58D" w14:textId="77777777" w:rsidR="00C1057B" w:rsidRDefault="004B10BC">
      <w:pPr>
        <w:rPr>
          <w:b/>
        </w:rPr>
      </w:pPr>
      <w:r>
        <w:rPr>
          <w:b/>
        </w:rPr>
        <w:t>Acknowledgement</w:t>
      </w:r>
    </w:p>
    <w:p w14:paraId="12BEA58E" w14:textId="77777777" w:rsidR="00C1057B" w:rsidRPr="00255522" w:rsidRDefault="00C1057B">
      <w:pPr>
        <w:rPr>
          <w:sz w:val="16"/>
          <w:szCs w:val="16"/>
        </w:rPr>
      </w:pPr>
    </w:p>
    <w:p w14:paraId="12BEA58F" w14:textId="77777777" w:rsidR="00C1057B" w:rsidRDefault="004B10BC">
      <w:r>
        <w:t>This activity was developed in collaboration with Professor Georgina Tuari Stewart (Ngāti Kura, Ngāpuhi-nui-</w:t>
      </w:r>
      <w:proofErr w:type="spellStart"/>
      <w:r>
        <w:t>tonu</w:t>
      </w:r>
      <w:proofErr w:type="spellEnd"/>
      <w:r>
        <w:t xml:space="preserve">, Pare Hauraki), Auckland University of Technology, and Dr Sally Birdsall, University of Auckland, with funding and support from the Ministry for Primary Industries – </w:t>
      </w:r>
      <w:proofErr w:type="spellStart"/>
      <w:r>
        <w:t>Manatū</w:t>
      </w:r>
      <w:proofErr w:type="spellEnd"/>
      <w:r>
        <w:t xml:space="preserve"> Ahu Matua and the Australian and New Zealand Council for the Care of Animals in Research and Teaching (ANZCCART).</w:t>
      </w:r>
    </w:p>
    <w:sectPr w:rsidR="00C1057B">
      <w:headerReference w:type="default" r:id="rId25"/>
      <w:footerReference w:type="default" r:id="rId26"/>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EA5A8" w14:textId="77777777" w:rsidR="004B10BC" w:rsidRDefault="004B10BC">
      <w:r>
        <w:separator/>
      </w:r>
    </w:p>
  </w:endnote>
  <w:endnote w:type="continuationSeparator" w:id="0">
    <w:p w14:paraId="12BEA5AA" w14:textId="77777777" w:rsidR="004B10BC" w:rsidRDefault="004B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A01D3DE-9F03-489F-926C-60A1C57A20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35F736E-3A34-4A34-9ABD-70F0DA86D624}"/>
    <w:embedBold r:id="rId3" w:fontKey="{233D7E73-E0E9-4193-8035-316C9C0AA804}"/>
    <w:embedBoldItalic r:id="rId4" w:fontKey="{F4FDA322-A599-41A3-99C4-432A03A225E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5F78F3D-BD78-4A7A-BBC1-F989536AA029}"/>
    <w:embedItalic r:id="rId6" w:fontKey="{6A27AF7A-DFFF-4FBB-AAEC-25C49EF4937A}"/>
  </w:font>
  <w:font w:name="Calibri">
    <w:panose1 w:val="020F0502020204030204"/>
    <w:charset w:val="00"/>
    <w:family w:val="swiss"/>
    <w:pitch w:val="variable"/>
    <w:sig w:usb0="E4002EFF" w:usb1="C200247B" w:usb2="00000009" w:usb3="00000000" w:csb0="000001FF" w:csb1="00000000"/>
    <w:embedRegular r:id="rId7" w:fontKey="{ED142486-158A-4991-A346-149E92772AF9}"/>
  </w:font>
  <w:font w:name="Cambria">
    <w:panose1 w:val="02040503050406030204"/>
    <w:charset w:val="00"/>
    <w:family w:val="roman"/>
    <w:pitch w:val="variable"/>
    <w:sig w:usb0="E00006FF" w:usb1="420024FF" w:usb2="02000000" w:usb3="00000000" w:csb0="0000019F" w:csb1="00000000"/>
    <w:embedRegular r:id="rId8" w:fontKey="{9B610819-6701-4087-9B33-EF7BA7EC1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0C62" w14:textId="77777777" w:rsidR="00255522" w:rsidRDefault="00255522" w:rsidP="00255522">
    <w:pPr>
      <w:tabs>
        <w:tab w:val="center" w:pos="4320"/>
        <w:tab w:val="right" w:pos="8640"/>
      </w:tabs>
      <w:spacing w:before="12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1" w:name="_heading=h.3rdcrjn" w:colFirst="0" w:colLast="0"/>
  <w:bookmarkEnd w:id="1"/>
  <w:p w14:paraId="736D59B6" w14:textId="289C83AD" w:rsidR="00255522" w:rsidRPr="00255522" w:rsidRDefault="00255522" w:rsidP="00255522">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EA5A4" w14:textId="77777777" w:rsidR="004B10BC" w:rsidRDefault="004B10BC">
      <w:r>
        <w:separator/>
      </w:r>
    </w:p>
  </w:footnote>
  <w:footnote w:type="continuationSeparator" w:id="0">
    <w:p w14:paraId="12BEA5A6" w14:textId="77777777" w:rsidR="004B10BC" w:rsidRDefault="004B1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A59E" w14:textId="3CB2809D" w:rsidR="00C1057B" w:rsidRDefault="00C1057B">
    <w:pPr>
      <w:spacing w:line="276" w:lineRule="auto"/>
    </w:pPr>
  </w:p>
  <w:tbl>
    <w:tblPr>
      <w:tblStyle w:val="af5"/>
      <w:tblW w:w="9634" w:type="dxa"/>
      <w:tblInd w:w="5" w:type="dxa"/>
      <w:tblLayout w:type="fixed"/>
      <w:tblLook w:val="0400" w:firstRow="0" w:lastRow="0" w:firstColumn="0" w:lastColumn="0" w:noHBand="0" w:noVBand="1"/>
    </w:tblPr>
    <w:tblGrid>
      <w:gridCol w:w="1980"/>
      <w:gridCol w:w="7654"/>
    </w:tblGrid>
    <w:tr w:rsidR="00C1057B" w14:paraId="12BEA5A2" w14:textId="77777777" w:rsidTr="00255522">
      <w:tc>
        <w:tcPr>
          <w:tcW w:w="1980" w:type="dxa"/>
          <w:shd w:val="clear" w:color="auto" w:fill="auto"/>
        </w:tcPr>
        <w:p w14:paraId="12BEA59F" w14:textId="26FCD76F" w:rsidR="00C1057B" w:rsidRDefault="00255522">
          <w:pPr>
            <w:tabs>
              <w:tab w:val="center" w:pos="4513"/>
              <w:tab w:val="right" w:pos="9026"/>
            </w:tabs>
            <w:rPr>
              <w:color w:val="3366FF"/>
            </w:rPr>
          </w:pPr>
          <w:r>
            <w:rPr>
              <w:noProof/>
            </w:rPr>
            <w:drawing>
              <wp:anchor distT="0" distB="0" distL="114300" distR="114300" simplePos="0" relativeHeight="251659264" behindDoc="0" locked="0" layoutInCell="1" hidden="0" allowOverlap="1" wp14:anchorId="12BEA5A4" wp14:editId="47C2CF6B">
                <wp:simplePos x="0" y="0"/>
                <wp:positionH relativeFrom="column">
                  <wp:posOffset>-180340</wp:posOffset>
                </wp:positionH>
                <wp:positionV relativeFrom="paragraph">
                  <wp:posOffset>-227965</wp:posOffset>
                </wp:positionV>
                <wp:extent cx="1378038" cy="587693"/>
                <wp:effectExtent l="0" t="0" r="0" b="0"/>
                <wp:wrapNone/>
                <wp:docPr id="1964462681" name="image2.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2.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14:sizeRelH relativeFrom="margin">
                  <wp14:pctWidth>0</wp14:pctWidth>
                </wp14:sizeRelH>
                <wp14:sizeRelV relativeFrom="margin">
                  <wp14:pctHeight>0</wp14:pctHeight>
                </wp14:sizeRelV>
              </wp:anchor>
            </w:drawing>
          </w:r>
        </w:p>
      </w:tc>
      <w:tc>
        <w:tcPr>
          <w:tcW w:w="7654" w:type="dxa"/>
          <w:shd w:val="clear" w:color="auto" w:fill="auto"/>
          <w:vAlign w:val="center"/>
        </w:tcPr>
        <w:p w14:paraId="12BEA5A0" w14:textId="31B903CB" w:rsidR="00C1057B" w:rsidRDefault="004B10BC">
          <w:pPr>
            <w:rPr>
              <w:color w:val="3366FF"/>
            </w:rPr>
          </w:pPr>
          <w:r>
            <w:rPr>
              <w:color w:val="3366FF"/>
            </w:rPr>
            <w:t xml:space="preserve">Activity: </w:t>
          </w:r>
          <w:hyperlink r:id="rId2" w:history="1">
            <w:r w:rsidRPr="00B77EB0">
              <w:rPr>
                <w:rStyle w:val="Hyperlink"/>
              </w:rPr>
              <w:t>Māori knowledge of animals – provocative questions</w:t>
            </w:r>
          </w:hyperlink>
        </w:p>
        <w:p w14:paraId="12BEA5A1" w14:textId="77777777" w:rsidR="00C1057B" w:rsidRDefault="00C1057B">
          <w:pPr>
            <w:rPr>
              <w:color w:val="3366FF"/>
            </w:rPr>
          </w:pPr>
        </w:p>
      </w:tc>
    </w:tr>
  </w:tbl>
  <w:p w14:paraId="12BEA5A3" w14:textId="77777777" w:rsidR="00C1057B" w:rsidRDefault="00C105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6F5"/>
    <w:multiLevelType w:val="multilevel"/>
    <w:tmpl w:val="278EB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2755A"/>
    <w:multiLevelType w:val="multilevel"/>
    <w:tmpl w:val="B3183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AE70ED"/>
    <w:multiLevelType w:val="multilevel"/>
    <w:tmpl w:val="2B780E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B6822C2"/>
    <w:multiLevelType w:val="multilevel"/>
    <w:tmpl w:val="65F4D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B4F2B"/>
    <w:multiLevelType w:val="multilevel"/>
    <w:tmpl w:val="C29C7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3163B3"/>
    <w:multiLevelType w:val="multilevel"/>
    <w:tmpl w:val="43F2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D4293"/>
    <w:multiLevelType w:val="multilevel"/>
    <w:tmpl w:val="894A4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994B03"/>
    <w:multiLevelType w:val="multilevel"/>
    <w:tmpl w:val="0E226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D661CB"/>
    <w:multiLevelType w:val="multilevel"/>
    <w:tmpl w:val="FF062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BE62D9"/>
    <w:multiLevelType w:val="multilevel"/>
    <w:tmpl w:val="B066D4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C76605C"/>
    <w:multiLevelType w:val="multilevel"/>
    <w:tmpl w:val="E062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9C290E"/>
    <w:multiLevelType w:val="multilevel"/>
    <w:tmpl w:val="4FD02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A930EA"/>
    <w:multiLevelType w:val="multilevel"/>
    <w:tmpl w:val="62E21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0A5F9B"/>
    <w:multiLevelType w:val="multilevel"/>
    <w:tmpl w:val="FED86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570DB3"/>
    <w:multiLevelType w:val="multilevel"/>
    <w:tmpl w:val="8B2446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450468D3"/>
    <w:multiLevelType w:val="multilevel"/>
    <w:tmpl w:val="88C2E3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46A56CB7"/>
    <w:multiLevelType w:val="multilevel"/>
    <w:tmpl w:val="E30CC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D16E00"/>
    <w:multiLevelType w:val="multilevel"/>
    <w:tmpl w:val="8CA04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BC4107"/>
    <w:multiLevelType w:val="multilevel"/>
    <w:tmpl w:val="BF967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5B2982"/>
    <w:multiLevelType w:val="multilevel"/>
    <w:tmpl w:val="353CA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0A39ED"/>
    <w:multiLevelType w:val="multilevel"/>
    <w:tmpl w:val="E9CA6EA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15:restartNumberingAfterBreak="0">
    <w:nsid w:val="6F4B6CBB"/>
    <w:multiLevelType w:val="multilevel"/>
    <w:tmpl w:val="00A403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793664EB"/>
    <w:multiLevelType w:val="multilevel"/>
    <w:tmpl w:val="9DAA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9189779">
    <w:abstractNumId w:val="12"/>
  </w:num>
  <w:num w:numId="2" w16cid:durableId="2065255629">
    <w:abstractNumId w:val="21"/>
  </w:num>
  <w:num w:numId="3" w16cid:durableId="318387369">
    <w:abstractNumId w:val="8"/>
  </w:num>
  <w:num w:numId="4" w16cid:durableId="1761104501">
    <w:abstractNumId w:val="10"/>
  </w:num>
  <w:num w:numId="5" w16cid:durableId="1663268283">
    <w:abstractNumId w:val="7"/>
  </w:num>
  <w:num w:numId="6" w16cid:durableId="1143426361">
    <w:abstractNumId w:val="13"/>
  </w:num>
  <w:num w:numId="7" w16cid:durableId="1645238529">
    <w:abstractNumId w:val="6"/>
  </w:num>
  <w:num w:numId="8" w16cid:durableId="35200554">
    <w:abstractNumId w:val="18"/>
  </w:num>
  <w:num w:numId="9" w16cid:durableId="775831260">
    <w:abstractNumId w:val="16"/>
  </w:num>
  <w:num w:numId="10" w16cid:durableId="483666908">
    <w:abstractNumId w:val="17"/>
  </w:num>
  <w:num w:numId="11" w16cid:durableId="364910624">
    <w:abstractNumId w:val="11"/>
  </w:num>
  <w:num w:numId="12" w16cid:durableId="72238261">
    <w:abstractNumId w:val="5"/>
  </w:num>
  <w:num w:numId="13" w16cid:durableId="1870413207">
    <w:abstractNumId w:val="4"/>
  </w:num>
  <w:num w:numId="14" w16cid:durableId="1249775400">
    <w:abstractNumId w:val="9"/>
  </w:num>
  <w:num w:numId="15" w16cid:durableId="686104898">
    <w:abstractNumId w:val="2"/>
  </w:num>
  <w:num w:numId="16" w16cid:durableId="738792084">
    <w:abstractNumId w:val="0"/>
  </w:num>
  <w:num w:numId="17" w16cid:durableId="7827842">
    <w:abstractNumId w:val="15"/>
  </w:num>
  <w:num w:numId="18" w16cid:durableId="1841043463">
    <w:abstractNumId w:val="22"/>
  </w:num>
  <w:num w:numId="19" w16cid:durableId="1075660957">
    <w:abstractNumId w:val="1"/>
  </w:num>
  <w:num w:numId="20" w16cid:durableId="434323502">
    <w:abstractNumId w:val="14"/>
  </w:num>
  <w:num w:numId="21" w16cid:durableId="2101414082">
    <w:abstractNumId w:val="20"/>
  </w:num>
  <w:num w:numId="22" w16cid:durableId="977494814">
    <w:abstractNumId w:val="19"/>
  </w:num>
  <w:num w:numId="23" w16cid:durableId="1945847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57B"/>
    <w:rsid w:val="00255522"/>
    <w:rsid w:val="004B10BC"/>
    <w:rsid w:val="00B77EB0"/>
    <w:rsid w:val="00C105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A418"/>
  <w15:docId w15:val="{D3E9C95B-A6C7-45EC-9F34-E28715F0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44E9A"/>
    <w:pPr>
      <w:tabs>
        <w:tab w:val="center" w:pos="4513"/>
        <w:tab w:val="right" w:pos="9026"/>
      </w:tabs>
    </w:pPr>
  </w:style>
  <w:style w:type="character" w:customStyle="1" w:styleId="HeaderChar">
    <w:name w:val="Header Char"/>
    <w:basedOn w:val="DefaultParagraphFont"/>
    <w:link w:val="Header"/>
    <w:uiPriority w:val="99"/>
    <w:rsid w:val="00F44E9A"/>
  </w:style>
  <w:style w:type="paragraph" w:styleId="Footer">
    <w:name w:val="footer"/>
    <w:basedOn w:val="Normal"/>
    <w:link w:val="FooterChar"/>
    <w:uiPriority w:val="99"/>
    <w:unhideWhenUsed/>
    <w:rsid w:val="00F44E9A"/>
    <w:pPr>
      <w:tabs>
        <w:tab w:val="center" w:pos="4513"/>
        <w:tab w:val="right" w:pos="9026"/>
      </w:tabs>
    </w:pPr>
  </w:style>
  <w:style w:type="character" w:customStyle="1" w:styleId="FooterChar">
    <w:name w:val="Footer Char"/>
    <w:basedOn w:val="DefaultParagraphFont"/>
    <w:link w:val="Footer"/>
    <w:uiPriority w:val="99"/>
    <w:rsid w:val="00F44E9A"/>
  </w:style>
  <w:style w:type="paragraph" w:styleId="ListParagraph">
    <w:name w:val="List Paragraph"/>
    <w:basedOn w:val="Normal"/>
    <w:uiPriority w:val="34"/>
    <w:qFormat/>
    <w:rsid w:val="00F44E9A"/>
    <w:pPr>
      <w:ind w:left="720"/>
      <w:contextualSpacing/>
    </w:pPr>
  </w:style>
  <w:style w:type="table" w:styleId="TableGrid">
    <w:name w:val="Table Grid"/>
    <w:basedOn w:val="TableNormal"/>
    <w:uiPriority w:val="39"/>
    <w:rsid w:val="00F44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4D56"/>
    <w:pPr>
      <w:widowControl/>
    </w:pPr>
  </w:style>
  <w:style w:type="table" w:customStyle="1" w:styleId="aa">
    <w:basedOn w:val="TableNormal"/>
    <w:tblPr>
      <w:tblStyleRowBandSize w:val="1"/>
      <w:tblStyleColBandSize w:val="1"/>
      <w:tblCellMar>
        <w:top w:w="100" w:type="dxa"/>
        <w:left w:w="0" w:type="dxa"/>
        <w:bottom w:w="100" w:type="dxa"/>
        <w:right w:w="115" w:type="dxa"/>
      </w:tblCellMar>
    </w:tblPr>
  </w:style>
  <w:style w:type="table" w:customStyle="1" w:styleId="ab">
    <w:basedOn w:val="TableNormal"/>
    <w:tblPr>
      <w:tblStyleRowBandSize w:val="1"/>
      <w:tblStyleColBandSize w:val="1"/>
      <w:tblCellMar>
        <w:top w:w="100" w:type="dxa"/>
        <w:left w:w="0" w:type="dxa"/>
        <w:bottom w:w="100" w:type="dxa"/>
        <w:right w:w="115" w:type="dxa"/>
      </w:tblCellMar>
    </w:tbl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28" w:type="dxa"/>
        <w:left w:w="85" w:type="dxa"/>
        <w:bottom w:w="28" w:type="dxa"/>
        <w:right w:w="85" w:type="dxa"/>
      </w:tblCellMar>
    </w:tblPr>
  </w:style>
  <w:style w:type="table" w:customStyle="1" w:styleId="af5">
    <w:basedOn w:val="TableNormal"/>
    <w:tblPr>
      <w:tblStyleRowBandSize w:val="1"/>
      <w:tblStyleColBandSize w:val="1"/>
      <w:tblCellMar>
        <w:top w:w="100" w:type="dxa"/>
        <w:left w:w="0" w:type="dxa"/>
        <w:bottom w:w="100" w:type="dxa"/>
        <w:right w:w="115" w:type="dxa"/>
      </w:tblCellMar>
    </w:tblPr>
  </w:style>
  <w:style w:type="character" w:styleId="Hyperlink">
    <w:name w:val="Hyperlink"/>
    <w:basedOn w:val="DefaultParagraphFont"/>
    <w:uiPriority w:val="99"/>
    <w:unhideWhenUsed/>
    <w:rsid w:val="00B77EB0"/>
    <w:rPr>
      <w:color w:val="0000FF" w:themeColor="hyperlink"/>
      <w:u w:val="single"/>
    </w:rPr>
  </w:style>
  <w:style w:type="character" w:styleId="UnresolvedMention">
    <w:name w:val="Unresolved Mention"/>
    <w:basedOn w:val="DefaultParagraphFont"/>
    <w:uiPriority w:val="99"/>
    <w:semiHidden/>
    <w:unhideWhenUsed/>
    <w:rsid w:val="00B77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learn.org.nz/images/1766-zealandia" TargetMode="External"/><Relationship Id="rId18" Type="http://schemas.openxmlformats.org/officeDocument/2006/relationships/hyperlink" Target="https://www.sciencelearn.org.nz/resources/2417-glow-worm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iencelearn.org.nz/resources/3307-kiore" TargetMode="External"/><Relationship Id="rId7" Type="http://schemas.openxmlformats.org/officeDocument/2006/relationships/endnotes" Target="endnotes.xml"/><Relationship Id="rId12" Type="http://schemas.openxmlformats.org/officeDocument/2006/relationships/hyperlink" Target="https://www.sciencelearn.org.nz/resources/1383-orokonui-ecosanctuary-a-mainland-island" TargetMode="External"/><Relationship Id="rId17" Type="http://schemas.openxmlformats.org/officeDocument/2006/relationships/hyperlink" Target="https://www.sciencelearn.org.nz/resources/2689-alternatives-to-108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iencelearn.org.nz/resources/2684-1080-an-overview" TargetMode="External"/><Relationship Id="rId20" Type="http://schemas.openxmlformats.org/officeDocument/2006/relationships/hyperlink" Target="https://www.sciencelearn.org.nz/resources/3290-ku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2704-takahe-conservation-efforts" TargetMode="External"/><Relationship Id="rId24" Type="http://schemas.openxmlformats.org/officeDocument/2006/relationships/hyperlink" Target="https://www.sciencelearn.org.nz/resources/2863-do-our-biases-affect-what-we-protect" TargetMode="External"/><Relationship Id="rId5" Type="http://schemas.openxmlformats.org/officeDocument/2006/relationships/webSettings" Target="webSettings.xml"/><Relationship Id="rId15" Type="http://schemas.openxmlformats.org/officeDocument/2006/relationships/hyperlink" Target="https://www.sciencelearn.org.nz/resources/1462-rabbit-control" TargetMode="External"/><Relationship Id="rId23" Type="http://schemas.openxmlformats.org/officeDocument/2006/relationships/hyperlink" Target="https://www.sciencelearn.org.nz/resources/3291-maori-perspectives-of-animal-ethics-introduction-tentative-title" TargetMode="External"/><Relationship Id="rId28" Type="http://schemas.openxmlformats.org/officeDocument/2006/relationships/theme" Target="theme/theme1.xml"/><Relationship Id="rId10" Type="http://schemas.openxmlformats.org/officeDocument/2006/relationships/hyperlink" Target="https://www.sciencelearn.org.nz/resources/2705-threats-to-takahe" TargetMode="External"/><Relationship Id="rId19" Type="http://schemas.openxmlformats.org/officeDocument/2006/relationships/hyperlink" Target="https://www.sciencelearn.org.nz/resources/3290-kuri" TargetMode="External"/><Relationship Id="rId4" Type="http://schemas.openxmlformats.org/officeDocument/2006/relationships/settings" Target="settings.xml"/><Relationship Id="rId9" Type="http://schemas.openxmlformats.org/officeDocument/2006/relationships/hyperlink" Target="https://www.sciencelearn.org.nz/resources/2710-takahe-an-introduction" TargetMode="External"/><Relationship Id="rId14" Type="http://schemas.openxmlformats.org/officeDocument/2006/relationships/hyperlink" Target="https://www.sanctuarymountain.co.nz/home" TargetMode="External"/><Relationship Id="rId22" Type="http://schemas.openxmlformats.org/officeDocument/2006/relationships/hyperlink" Target="https://www.sciencelearn.org.nz/images/3751-kea-nestor-notabili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305-maori-knowledge-of-animals-provocative-questions"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oMIMh/PNJIKJRo6QwQOdvoZKQ==">CgMxLjAaJwoBMBIiCiAIBCocCgtBQUFCR2pxZ2I4URAIGgtBQUFCR2pxZ2I4URonCgExEiIKIAgEKhwKC0FBQUJJRkhKdU5zEAgaC0FBQUJJRkhKdU5zGicKATISIgogCAQqHAoLQUFBQklFNU1xclUQCBoLQUFBQklFNU1xclUi9wIKC0FBQUJJRTVNcXJVEs0CCgtBQUFCSUU1TXFyVRILQUFBQklFNU1xclUaKgoJdGV4dC9odG1sEh1QbGVhc2UgbGluayB0byBBUlRzIDAyIGFuZCAwMyIrCgp0ZXh0L3BsYWluEh1QbGVhc2UgbGluayB0byBBUlRzIDAyIGFuZCAwMypICg9BbmdlbGEgU2NoaXBwZXIaNS8vc3NsLmdzdGF0aWMuY29tL2RvY3MvY29tbW9uL2JsdWVfc2lsaG91ZXR0ZTk2LTAucG5nMOCCvdK/MTjggr3SvzFySgoPQW5nZWxhIFNjaGlwcGVyGjcKNS8vc3NsLmdzdGF0aWMuY29tL2RvY3MvY29tbW9uL2JsdWVfc2lsaG91ZXR0ZTk2LTAucG5neACIAQGaAQYIABAAGACqAR8SHVBsZWFzZSBsaW5rIHRvIEFSVHMgMDIgYW5kIDAzsAEAuAEBGOCCvdK/MSDggr3SvzEwAEIIa2l4LmNtdDAi2AgKC0FBQUJJRkhKdU5zEqYICgtBQUFCSUZISnVOcxILQUFBQklGSEp1TnMa1wIKCXRleHQvaHRtbBLJAkA8YSBocmVmPSJtYWlsdG86YW5nZWxhLnNjaGlwcGVyQHdhaWthdG8uYWMubnoiIGRhdGEtcmF3SHJlZj0ibWFpbHRvOmFuZ2VsYS5zY2hpcHBlckB3YWlrYXRvLmFjLm56IiB0YXJnZXQ9Il9ibGFuayI+YW5nZWxhLnNjaGlwcGVyQHdhaWthdG8uYWMubno8L2E+IGhvcGUgb2sgSSBjaGFuZ2VkIHRvIGl0JiMzOTtzIG9mZmljaWFswqBuYW1lOsKgWmVhbGFuZGlhIFRlIE3EgXJhIGEgVMSBbmU8YnI+SSB3aWxsIGNoYW5nZSBvbiB0aGUgaW1hZ2UgdG9vLiB0aGVyZSB3YXMgbXVjaCBjZWxlYnJhdGlvbsKgd2hlbiBpdCBnb3QgcmlkIG9mIGl0JiMzOTtzIGFsbCBjYXBzIHRpdGxlItYBCgp0ZXh0L3BsYWluEscBQGFuZ2VsYS5zY2hpcHBlckB3YWlrYXRvLmFjLm56IGhvcGUgb2sgSSBjaGFuZ2VkIHRvIGl0J3Mgb2ZmaWNpYWzCoG5hbWU6wqBaZWFsYW5kaWEgVGUgTcSBcmEgYSBUxIFuZQpJIHdpbGwgY2hhbmdlIG9uIHRoZSBpbWFnZSB0b28uIHRoZXJlIHdhcyBtdWNoIGNlbGVicmF0aW9uwqB3aGVuIGl0IGdvdCByaWQgb2YgaXQncyBhbGwgY2FwcyB0aXRsZSobIhUxMTMyOTI0NzU0ODUzNTUxMjc5MTcoADgAMJmf++XgMTiZn/vl4DFKFwoKdGV4dC9wbGFpbhIJWkVBTEFORElBUARaDDI1enkwM3B1bzh6eXICIAB4AJIBHQobIhUxMTgzNjgwOTk3OTU5ODQwMTEzMzIoADgAmgEGCAAQABgAqgHMAhLJAkA8YSBocmVmPSJtYWlsdG86YW5nZWxhLnNjaGlwcGVyQHdhaWthdG8uYWMubnoiIGRhdGEtcmF3aHJlZj0ibWFpbHRvOmFuZ2VsYS5zY2hpcHBlckB3YWlrYXRvLmFjLm56IiB0YXJnZXQ9Il9ibGFuayI+YW5nZWxhLnNjaGlwcGVyQHdhaWthdG8uYWMubno8L2E+IGhvcGUgb2sgSSBjaGFuZ2VkIHRvIGl0JiMzOTtzIG9mZmljaWFswqBuYW1lOsKgWmVhbGFuZGlhIFRlIE3EgXJhIGEgVMSBbmU8YnI+SSB3aWxsIGNoYW5nZSBvbiB0aGUgaW1hZ2UgdG9vLiB0aGVyZSB3YXMgbXVjaCBjZWxlYnJhdGlvbsKgd2hlbiBpdCBnb3QgcmlkIG9mIGl0JiMzOTtzIGFsbCBjYXBzIHRpdGxlsAEAuAEAGJmf++XgMSCZn/vl4DEwAEIQa2l4Lm9tdDk0Z3BoMjQzMSLQAgoLQUFBQkdqcWdiOFESngIKC0FBQUJHanFnYjhREgtBQUFCR2pxZ2I4URoyCgl0ZXh0L2h0bWwSJUxlYXZpbmcgdGhpcyB0ZXh0IGFzIGlzIC0gb24gcHVycG9zZS4iMwoKdGV4dC9wbGFpbhIlTGVhdmluZyB0aGlzIHRleHQgYXMgaXMgLSBvbiBwdXJwb3NlLiobIhUxMTgzNjgwOTk3OTU5ODQwMTEzMzIoADgAMJDG86/hMTiQxvOv4TFKIQoKdGV4dC9wbGFpbhITYW5pbWFscyBvZiBBb3RlYXJvYVoMeTJ2MDdwcTQwaG5ycgIgAHgAmgEGCAAQABgAqgEnEiVMZWF2aW5nIHRoaXMgdGV4dCBhcyBpcyAtIG9uIHB1cnBvc2UusAEAuAEAGJDG86/hMSCQxvOv4TEwAEIQa2l4LnQyN3dram1ncXh4czIJaWQuZ2pkZ3hzMgppZC4zMGowemxsMgloLjFmb2I5dGUyCWguM3pueXNoNzIJaC4yZXQ5MnAwMglpZC50eWpjd3QyCmlkLjNkeTZ2a20yCmlkLjF0M2g1c2YyCmlkLjRkMzRvZzgyCmlkLjJzOGV5bzEyCWguMTdkcDh2dTIJaC4zcmRjcmpuOABqRQo1c3VnZ2VzdElkSW1wb3J0NmEwYjNkZWEtZTZmYS00MTc3LTgzZTItMzI4NjVmNTk0MjVlXzISDE1hcnkgQmVubmV0dGpFCjVzdWdnZXN0SWRJbXBvcnQ2YTBiM2RlYS1lNmZhLTQxNzctODNlMi0zMjg2NWY1OTQyNWVfORIMTWFyeSBCZW5uZXR0akYKNnN1Z2dlc3RJZEltcG9ydDZhMGIzZGVhLWU2ZmEtNDE3Ny04M2UyLTMyODY1ZjU5NDI1ZV8xOBIMTWFyeSBCZW5uZXR0akYKNnN1Z2dlc3RJZEltcG9ydDZhMGIzZGVhLWU2ZmEtNDE3Ny04M2UyLTMyODY1ZjU5NDI1ZV8yMBIMTWFyeSBCZW5uZXR0akYKNnN1Z2dlc3RJZEltcG9ydDZhMGIzZGVhLWU2ZmEtNDE3Ny04M2UyLTMyODY1ZjU5NDI1ZV8zMxIMTWFyeSBCZW5uZXR0akUKNXN1Z2dlc3RJZEltcG9ydDZhMGIzZGVhLWU2ZmEtNDE3Ny04M2UyLTMyODY1ZjU5NDI1ZV8xEgxNYXJ5IEJlbm5ldHRqRgo2c3VnZ2VzdElkSW1wb3J0NmEwYjNkZWEtZTZmYS00MTc3LTgzZTItMzI4NjVmNTk0MjVlXzE2EgxNYXJ5IEJlbm5ldHRqRQo1c3VnZ2VzdElkSW1wb3J0NmEwYjNkZWEtZTZmYS00MTc3LTgzZTItMzI4NjVmNTk0MjVlXzcSDE1hcnkgQmVubmV0dGpFCjVzdWdnZXN0SWRJbXBvcnQ2YTBiM2RlYS1lNmZhLTQxNzctODNlMi0zMjg2NWY1OTQyNWVfMxIMTWFyeSBCZW5uZXR0akYKNnN1Z2dlc3RJZEltcG9ydDZhMGIzZGVhLWU2ZmEtNDE3Ny04M2UyLTMyODY1ZjU5NDI1ZV8yNBIMTWFyeSBCZW5uZXR0akUKNXN1Z2dlc3RJZEltcG9ydDZhMGIzZGVhLWU2ZmEtNDE3Ny04M2UyLTMyODY1ZjU5NDI1ZV81EgxNYXJ5IEJlbm5ldHRqRQo1c3VnZ2VzdElkSW1wb3J0NmEwYjNkZWEtZTZmYS00MTc3LTgzZTItMzI4NjVmNTk0MjVlXzYSDE1hcnkgQmVubmV0dGpGCjZzdWdnZXN0SWRJbXBvcnQ2YTBiM2RlYS1lNmZhLTQxNzctODNlMi0zMjg2NWY1OTQyNWVfMTISDE1hcnkgQmVubmV0dGpGCjZzdWdnZXN0SWRJbXBvcnQ2YTBiM2RlYS1lNmZhLTQxNzctODNlMi0zMjg2NWY1OTQyNWVfMjgSDE1hcnkgQmVubmV0dGpGCjZzdWdnZXN0SWRJbXBvcnQ2YTBiM2RlYS1lNmZhLTQxNzctODNlMi0zMjg2NWY1OTQyNWVfMzQSDE1hcnkgQmVubmV0dGpGCjZzdWdnZXN0SWRJbXBvcnQ2YTBiM2RlYS1lNmZhLTQxNzctODNlMi0zMjg2NWY1OTQyNWVfMzISDE1hcnkgQmVubmV0dGpGCjZzdWdnZXN0SWRJbXBvcnQ2YTBiM2RlYS1lNmZhLTQxNzctODNlMi0zMjg2NWY1OTQyNWVfMjUSDE1hcnkgQmVubmV0dGpGCjZzdWdnZXN0SWRJbXBvcnQ2YTBiM2RlYS1lNmZhLTQxNzctODNlMi0zMjg2NWY1OTQyNWVfMTUSDE1hcnkgQmVubmV0dGpGCjZzdWdnZXN0SWRJbXBvcnQ2YTBiM2RlYS1lNmZhLTQxNzctODNlMi0zMjg2NWY1OTQyNWVfMTASDE1hcnkgQmVubmV0dGpGCjZzdWdnZXN0SWRJbXBvcnQ2YTBiM2RlYS1lNmZhLTQxNzctODNlMi0zMjg2NWY1OTQyNWVfMjYSDE1hcnkgQmVubmV0dGpGCjZzdWdnZXN0SWRJbXBvcnQ2YTBiM2RlYS1lNmZhLTQxNzctODNlMi0zMjg2NWY1OTQyNWVfMjkSDE1hcnkgQmVubmV0dHIhMWFtUC1pZ2NFV2s4NUkwSFVjRDVzeUZ3Z3NPX2ZuTX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700</Words>
  <Characters>3993</Characters>
  <Application>Microsoft Office Word</Application>
  <DocSecurity>0</DocSecurity>
  <Lines>33</Lines>
  <Paragraphs>9</Paragraphs>
  <ScaleCrop>false</ScaleCrop>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Māori knowledge of animals – provocative questions</dc:title>
  <dc:creator>Science Learning Hub – Pokapū Akoranga Pūtaiao, The University of Waikato Te Whare Wānanga o Waikato</dc:creator>
  <cp:lastModifiedBy>Vanya Bootham</cp:lastModifiedBy>
  <cp:revision>2</cp:revision>
  <dcterms:created xsi:type="dcterms:W3CDTF">2024-04-11T21:21:00Z</dcterms:created>
  <dcterms:modified xsi:type="dcterms:W3CDTF">2024-04-11T21:21:00Z</dcterms:modified>
</cp:coreProperties>
</file>