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E70305" w14:textId="5CC5B132" w:rsidR="006351F8" w:rsidRDefault="003F509B">
      <w:pPr>
        <w:jc w:val="center"/>
        <w:rPr>
          <w:b/>
          <w:sz w:val="24"/>
          <w:szCs w:val="24"/>
        </w:rPr>
      </w:pPr>
      <w:r>
        <w:rPr>
          <w:b/>
          <w:sz w:val="24"/>
          <w:szCs w:val="24"/>
        </w:rPr>
        <w:t>A</w:t>
      </w:r>
      <w:r w:rsidR="006620FF">
        <w:rPr>
          <w:b/>
          <w:sz w:val="24"/>
          <w:szCs w:val="24"/>
        </w:rPr>
        <w:t>CTIVITY: Māori knowledge of animals – comprehending texts</w:t>
      </w:r>
    </w:p>
    <w:p w14:paraId="2CE70306" w14:textId="77777777" w:rsidR="006351F8" w:rsidRDefault="006351F8"/>
    <w:tbl>
      <w:tblPr>
        <w:tblStyle w:val="af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5"/>
        <w:gridCol w:w="974"/>
      </w:tblGrid>
      <w:tr w:rsidR="006351F8" w14:paraId="2CE70310" w14:textId="77777777">
        <w:tc>
          <w:tcPr>
            <w:tcW w:w="8655" w:type="dxa"/>
            <w:tcBorders>
              <w:right w:val="nil"/>
            </w:tcBorders>
          </w:tcPr>
          <w:p w14:paraId="2CE70307" w14:textId="77777777" w:rsidR="006351F8" w:rsidRDefault="006620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b/>
              </w:rPr>
              <w:t>Activity idea</w:t>
            </w:r>
          </w:p>
          <w:p w14:paraId="2CE70308" w14:textId="77777777" w:rsidR="006351F8" w:rsidRDefault="006351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14:paraId="2CE70309" w14:textId="77777777" w:rsidR="006351F8" w:rsidRDefault="006620FF">
            <w:r>
              <w:t>In this activity, students use literacy skills and strategies to locate information across a series of articles that feature Māori knowledge of animals.</w:t>
            </w:r>
          </w:p>
          <w:p w14:paraId="2CE7030A" w14:textId="77777777" w:rsidR="006351F8" w:rsidRDefault="006351F8">
            <w:pPr>
              <w:rPr>
                <w:b/>
              </w:rPr>
            </w:pPr>
          </w:p>
          <w:p w14:paraId="2CE7030B" w14:textId="77777777" w:rsidR="006351F8" w:rsidRDefault="006620FF">
            <w:r>
              <w:t>By the end of this activity, students should be able to:</w:t>
            </w:r>
          </w:p>
          <w:p w14:paraId="2CE7030C" w14:textId="77777777" w:rsidR="006351F8" w:rsidRDefault="006620FF">
            <w:pPr>
              <w:numPr>
                <w:ilvl w:val="0"/>
                <w:numId w:val="7"/>
              </w:numPr>
              <w:pBdr>
                <w:top w:val="nil"/>
                <w:left w:val="nil"/>
                <w:bottom w:val="nil"/>
                <w:right w:val="nil"/>
                <w:between w:val="nil"/>
              </w:pBdr>
            </w:pPr>
            <w:r>
              <w:rPr>
                <w:color w:val="000000"/>
              </w:rPr>
              <w:t>locate information in the text</w:t>
            </w:r>
          </w:p>
          <w:p w14:paraId="2CE7030D" w14:textId="77777777" w:rsidR="006351F8" w:rsidRDefault="006620FF">
            <w:pPr>
              <w:numPr>
                <w:ilvl w:val="0"/>
                <w:numId w:val="7"/>
              </w:numPr>
              <w:pBdr>
                <w:top w:val="nil"/>
                <w:left w:val="nil"/>
                <w:bottom w:val="nil"/>
                <w:right w:val="nil"/>
                <w:between w:val="nil"/>
              </w:pBdr>
            </w:pPr>
            <w:r>
              <w:rPr>
                <w:color w:val="000000"/>
              </w:rPr>
              <w:t>interpret the information to answer literal and inferential questions</w:t>
            </w:r>
          </w:p>
          <w:p w14:paraId="2CE7030E" w14:textId="77777777" w:rsidR="006351F8" w:rsidRDefault="006620FF">
            <w:pPr>
              <w:numPr>
                <w:ilvl w:val="0"/>
                <w:numId w:val="7"/>
              </w:numPr>
              <w:pBdr>
                <w:top w:val="nil"/>
                <w:left w:val="nil"/>
                <w:bottom w:val="nil"/>
                <w:right w:val="nil"/>
                <w:between w:val="nil"/>
              </w:pBdr>
            </w:pPr>
            <w:r>
              <w:rPr>
                <w:color w:val="000000"/>
              </w:rPr>
              <w:t>use content vocabulary.</w:t>
            </w:r>
          </w:p>
        </w:tc>
        <w:tc>
          <w:tcPr>
            <w:tcW w:w="974" w:type="dxa"/>
            <w:tcBorders>
              <w:left w:val="nil"/>
            </w:tcBorders>
            <w:vAlign w:val="center"/>
          </w:tcPr>
          <w:p w14:paraId="2CE7030F" w14:textId="77777777" w:rsidR="006351F8" w:rsidRDefault="006620FF">
            <w:pPr>
              <w:spacing w:before="80" w:after="80"/>
              <w:jc w:val="center"/>
              <w:rPr>
                <w:b/>
                <w:sz w:val="24"/>
                <w:szCs w:val="24"/>
              </w:rPr>
            </w:pPr>
            <w:r>
              <w:rPr>
                <w:noProof/>
              </w:rPr>
              <w:drawing>
                <wp:inline distT="0" distB="0" distL="0" distR="0" wp14:anchorId="2CE70387" wp14:editId="2CE70388">
                  <wp:extent cx="468000" cy="1258540"/>
                  <wp:effectExtent l="0" t="0" r="0" b="0"/>
                  <wp:docPr id="19644626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8000" cy="1258540"/>
                          </a:xfrm>
                          <a:prstGeom prst="rect">
                            <a:avLst/>
                          </a:prstGeom>
                          <a:ln/>
                        </pic:spPr>
                      </pic:pic>
                    </a:graphicData>
                  </a:graphic>
                </wp:inline>
              </w:drawing>
            </w:r>
          </w:p>
        </w:tc>
      </w:tr>
    </w:tbl>
    <w:p w14:paraId="2CE70311" w14:textId="77777777" w:rsidR="006351F8" w:rsidRDefault="006351F8"/>
    <w:p w14:paraId="2CE70312" w14:textId="77777777" w:rsidR="006351F8" w:rsidRPr="003F509B" w:rsidRDefault="006620FF">
      <w:pPr>
        <w:rPr>
          <w:b/>
          <w:sz w:val="22"/>
          <w:szCs w:val="22"/>
        </w:rPr>
      </w:pPr>
      <w:r w:rsidRPr="003F509B">
        <w:rPr>
          <w:b/>
          <w:sz w:val="22"/>
          <w:szCs w:val="22"/>
        </w:rPr>
        <w:t>For teachers</w:t>
      </w:r>
    </w:p>
    <w:p w14:paraId="2CE70313" w14:textId="77777777" w:rsidR="006351F8" w:rsidRDefault="006351F8"/>
    <w:p w14:paraId="2CE70314" w14:textId="77777777" w:rsidR="006351F8" w:rsidRDefault="006620FF">
      <w:pPr>
        <w:rPr>
          <w:b/>
          <w:i/>
        </w:rPr>
      </w:pPr>
      <w:r>
        <w:rPr>
          <w:b/>
          <w:i/>
        </w:rPr>
        <w:t>Introduction/background</w:t>
      </w:r>
    </w:p>
    <w:p w14:paraId="2CE70315" w14:textId="77777777" w:rsidR="006351F8" w:rsidRDefault="006351F8"/>
    <w:p w14:paraId="2CE70316" w14:textId="77777777" w:rsidR="006351F8" w:rsidRDefault="006620FF">
      <w:r>
        <w:t>This activity supports literacy skills such as vocabulary development, comprehension and writing in the science classroom.</w:t>
      </w:r>
    </w:p>
    <w:p w14:paraId="2CE70317" w14:textId="77777777" w:rsidR="006351F8" w:rsidRDefault="006351F8"/>
    <w:p w14:paraId="2CE70318" w14:textId="77777777" w:rsidR="006351F8" w:rsidRDefault="006620FF">
      <w:r>
        <w:t>It uses information from the following resources:</w:t>
      </w:r>
    </w:p>
    <w:p w14:paraId="2CE70319" w14:textId="77777777" w:rsidR="006351F8" w:rsidRDefault="00000000">
      <w:pPr>
        <w:numPr>
          <w:ilvl w:val="0"/>
          <w:numId w:val="4"/>
        </w:numPr>
      </w:pPr>
      <w:hyperlink r:id="rId9">
        <w:r w:rsidR="006620FF">
          <w:rPr>
            <w:color w:val="1155CC"/>
            <w:u w:val="single"/>
          </w:rPr>
          <w:t>Māori knowledge of animals</w:t>
        </w:r>
      </w:hyperlink>
      <w:r w:rsidR="006620FF">
        <w:t xml:space="preserve">, which includes the interactive </w:t>
      </w:r>
      <w:hyperlink r:id="rId10">
        <w:r w:rsidR="006620FF">
          <w:rPr>
            <w:color w:val="1155CC"/>
            <w:u w:val="single"/>
          </w:rPr>
          <w:t>Māori knowledge of animals</w:t>
        </w:r>
      </w:hyperlink>
    </w:p>
    <w:p w14:paraId="2CE7031A" w14:textId="77777777" w:rsidR="006351F8" w:rsidRDefault="00000000">
      <w:pPr>
        <w:numPr>
          <w:ilvl w:val="0"/>
          <w:numId w:val="4"/>
        </w:numPr>
      </w:pPr>
      <w:hyperlink r:id="rId11">
        <w:proofErr w:type="spellStart"/>
        <w:r w:rsidR="006620FF">
          <w:rPr>
            <w:color w:val="1155CC"/>
            <w:u w:val="single"/>
          </w:rPr>
          <w:t>Kurī</w:t>
        </w:r>
        <w:proofErr w:type="spellEnd"/>
      </w:hyperlink>
    </w:p>
    <w:p w14:paraId="2CE7031B" w14:textId="77777777" w:rsidR="006351F8" w:rsidRDefault="00000000">
      <w:pPr>
        <w:numPr>
          <w:ilvl w:val="0"/>
          <w:numId w:val="4"/>
        </w:numPr>
      </w:pPr>
      <w:hyperlink r:id="rId12">
        <w:proofErr w:type="spellStart"/>
        <w:r w:rsidR="006620FF">
          <w:rPr>
            <w:color w:val="1155CC"/>
            <w:u w:val="single"/>
          </w:rPr>
          <w:t>Kiore</w:t>
        </w:r>
        <w:proofErr w:type="spellEnd"/>
      </w:hyperlink>
    </w:p>
    <w:p w14:paraId="2CE7031C" w14:textId="77777777" w:rsidR="006351F8" w:rsidRDefault="00000000">
      <w:pPr>
        <w:numPr>
          <w:ilvl w:val="0"/>
          <w:numId w:val="4"/>
        </w:numPr>
      </w:pPr>
      <w:hyperlink r:id="rId13">
        <w:proofErr w:type="spellStart"/>
        <w:r w:rsidR="006620FF">
          <w:rPr>
            <w:color w:val="1155CC"/>
            <w:u w:val="single"/>
          </w:rPr>
          <w:t>Ngā</w:t>
        </w:r>
        <w:proofErr w:type="spellEnd"/>
        <w:r w:rsidR="006620FF">
          <w:rPr>
            <w:color w:val="1155CC"/>
            <w:u w:val="single"/>
          </w:rPr>
          <w:t xml:space="preserve"> </w:t>
        </w:r>
        <w:proofErr w:type="spellStart"/>
        <w:r w:rsidR="006620FF">
          <w:rPr>
            <w:color w:val="1155CC"/>
            <w:u w:val="single"/>
          </w:rPr>
          <w:t>manu</w:t>
        </w:r>
        <w:proofErr w:type="spellEnd"/>
        <w:r w:rsidR="006620FF">
          <w:rPr>
            <w:color w:val="1155CC"/>
            <w:u w:val="single"/>
          </w:rPr>
          <w:t xml:space="preserve"> a </w:t>
        </w:r>
        <w:proofErr w:type="spellStart"/>
        <w:r w:rsidR="006620FF">
          <w:rPr>
            <w:color w:val="1155CC"/>
            <w:u w:val="single"/>
          </w:rPr>
          <w:t>Tānemahuta</w:t>
        </w:r>
        <w:proofErr w:type="spellEnd"/>
      </w:hyperlink>
      <w:r w:rsidR="006620FF">
        <w:t xml:space="preserve">, which includes the interactive </w:t>
      </w:r>
      <w:hyperlink r:id="rId14">
        <w:proofErr w:type="spellStart"/>
        <w:r w:rsidR="006620FF">
          <w:rPr>
            <w:color w:val="1155CC"/>
            <w:u w:val="single"/>
          </w:rPr>
          <w:t>Ngā</w:t>
        </w:r>
        <w:proofErr w:type="spellEnd"/>
        <w:r w:rsidR="006620FF">
          <w:rPr>
            <w:color w:val="1155CC"/>
            <w:u w:val="single"/>
          </w:rPr>
          <w:t xml:space="preserve"> </w:t>
        </w:r>
        <w:proofErr w:type="spellStart"/>
        <w:r w:rsidR="006620FF">
          <w:rPr>
            <w:color w:val="1155CC"/>
            <w:u w:val="single"/>
          </w:rPr>
          <w:t>manu</w:t>
        </w:r>
        <w:proofErr w:type="spellEnd"/>
        <w:r w:rsidR="006620FF">
          <w:rPr>
            <w:color w:val="1155CC"/>
            <w:u w:val="single"/>
          </w:rPr>
          <w:t xml:space="preserve"> a </w:t>
        </w:r>
        <w:proofErr w:type="spellStart"/>
        <w:r w:rsidR="006620FF">
          <w:rPr>
            <w:color w:val="1155CC"/>
            <w:u w:val="single"/>
          </w:rPr>
          <w:t>Tānemahuta</w:t>
        </w:r>
        <w:proofErr w:type="spellEnd"/>
      </w:hyperlink>
    </w:p>
    <w:p w14:paraId="2CE7031D" w14:textId="77777777" w:rsidR="006351F8" w:rsidRDefault="00000000">
      <w:pPr>
        <w:numPr>
          <w:ilvl w:val="0"/>
          <w:numId w:val="4"/>
        </w:numPr>
      </w:pPr>
      <w:hyperlink r:id="rId15">
        <w:r w:rsidR="006620FF">
          <w:rPr>
            <w:color w:val="1155CC"/>
            <w:u w:val="single"/>
          </w:rPr>
          <w:t>Ngā ika a Tangaroa</w:t>
        </w:r>
      </w:hyperlink>
    </w:p>
    <w:p w14:paraId="2CE7031E" w14:textId="77777777" w:rsidR="006351F8" w:rsidRDefault="00000000">
      <w:pPr>
        <w:numPr>
          <w:ilvl w:val="0"/>
          <w:numId w:val="4"/>
        </w:numPr>
      </w:pPr>
      <w:hyperlink r:id="rId16">
        <w:proofErr w:type="spellStart"/>
        <w:r w:rsidR="006620FF">
          <w:rPr>
            <w:color w:val="1155CC"/>
            <w:u w:val="single"/>
          </w:rPr>
          <w:t>Ngārara</w:t>
        </w:r>
        <w:proofErr w:type="spellEnd"/>
        <w:r w:rsidR="006620FF">
          <w:rPr>
            <w:color w:val="1155CC"/>
            <w:u w:val="single"/>
          </w:rPr>
          <w:t xml:space="preserve"> – </w:t>
        </w:r>
        <w:proofErr w:type="spellStart"/>
        <w:r w:rsidR="006620FF">
          <w:rPr>
            <w:color w:val="1155CC"/>
            <w:u w:val="single"/>
          </w:rPr>
          <w:t>te</w:t>
        </w:r>
        <w:proofErr w:type="spellEnd"/>
        <w:r w:rsidR="006620FF">
          <w:rPr>
            <w:color w:val="1155CC"/>
            <w:u w:val="single"/>
          </w:rPr>
          <w:t xml:space="preserve"> </w:t>
        </w:r>
        <w:proofErr w:type="spellStart"/>
        <w:r w:rsidR="006620FF">
          <w:rPr>
            <w:color w:val="1155CC"/>
            <w:u w:val="single"/>
          </w:rPr>
          <w:t>aitanga</w:t>
        </w:r>
        <w:proofErr w:type="spellEnd"/>
        <w:r w:rsidR="006620FF">
          <w:rPr>
            <w:color w:val="1155CC"/>
            <w:u w:val="single"/>
          </w:rPr>
          <w:t xml:space="preserve"> a Punga</w:t>
        </w:r>
      </w:hyperlink>
    </w:p>
    <w:p w14:paraId="2CE7031F" w14:textId="77777777" w:rsidR="006351F8" w:rsidRDefault="00000000">
      <w:pPr>
        <w:numPr>
          <w:ilvl w:val="0"/>
          <w:numId w:val="4"/>
        </w:numPr>
      </w:pPr>
      <w:hyperlink r:id="rId17">
        <w:proofErr w:type="spellStart"/>
        <w:r w:rsidR="006620FF">
          <w:rPr>
            <w:color w:val="1155CC"/>
            <w:u w:val="single"/>
          </w:rPr>
          <w:t>Te</w:t>
        </w:r>
        <w:proofErr w:type="spellEnd"/>
        <w:r w:rsidR="006620FF">
          <w:rPr>
            <w:color w:val="1155CC"/>
            <w:u w:val="single"/>
          </w:rPr>
          <w:t xml:space="preserve"> </w:t>
        </w:r>
        <w:proofErr w:type="spellStart"/>
        <w:r w:rsidR="006620FF">
          <w:rPr>
            <w:color w:val="1155CC"/>
            <w:u w:val="single"/>
          </w:rPr>
          <w:t>aitanga</w:t>
        </w:r>
        <w:proofErr w:type="spellEnd"/>
        <w:r w:rsidR="006620FF">
          <w:rPr>
            <w:color w:val="1155CC"/>
            <w:u w:val="single"/>
          </w:rPr>
          <w:t xml:space="preserve"> </w:t>
        </w:r>
        <w:proofErr w:type="spellStart"/>
        <w:r w:rsidR="006620FF">
          <w:rPr>
            <w:color w:val="1155CC"/>
            <w:u w:val="single"/>
          </w:rPr>
          <w:t>pepeke</w:t>
        </w:r>
        <w:proofErr w:type="spellEnd"/>
      </w:hyperlink>
    </w:p>
    <w:p w14:paraId="2CE70320" w14:textId="77777777" w:rsidR="006351F8" w:rsidRDefault="006351F8"/>
    <w:p w14:paraId="2CE70321" w14:textId="77777777" w:rsidR="006351F8" w:rsidRDefault="006620FF">
      <w:r>
        <w:t xml:space="preserve">Alternatively, a complete version of the text is available as a </w:t>
      </w:r>
      <w:hyperlink r:id="rId18">
        <w:r>
          <w:rPr>
            <w:color w:val="1155CC"/>
            <w:u w:val="single"/>
          </w:rPr>
          <w:t>PDF</w:t>
        </w:r>
      </w:hyperlink>
      <w:r>
        <w:t>.</w:t>
      </w:r>
    </w:p>
    <w:p w14:paraId="2CE70322" w14:textId="77777777" w:rsidR="006351F8" w:rsidRDefault="006351F8"/>
    <w:p w14:paraId="2CE70323" w14:textId="77777777" w:rsidR="006351F8" w:rsidRDefault="006620FF">
      <w:pPr>
        <w:rPr>
          <w:b/>
          <w:i/>
        </w:rPr>
      </w:pPr>
      <w:r>
        <w:rPr>
          <w:b/>
          <w:i/>
        </w:rPr>
        <w:t>What to do</w:t>
      </w:r>
    </w:p>
    <w:p w14:paraId="2CE70324" w14:textId="77777777" w:rsidR="006351F8" w:rsidRDefault="006351F8"/>
    <w:p w14:paraId="2CE70325" w14:textId="77777777" w:rsidR="006351F8" w:rsidRDefault="006620FF">
      <w:r>
        <w:t xml:space="preserve">Consider the most appropriate means for students to access the information needed to complete the activities in the </w:t>
      </w:r>
      <w:hyperlink w:anchor="bookmark=id.26in1rg">
        <w:r>
          <w:rPr>
            <w:color w:val="1155CC"/>
            <w:u w:val="single"/>
          </w:rPr>
          <w:t>student handout</w:t>
        </w:r>
      </w:hyperlink>
      <w:r>
        <w:t xml:space="preserve">. The PDF is a complete version of the text, so </w:t>
      </w:r>
      <w:proofErr w:type="gramStart"/>
      <w:r>
        <w:t>all of</w:t>
      </w:r>
      <w:proofErr w:type="gramEnd"/>
      <w:r>
        <w:t xml:space="preserve"> the information is one document. The illustrated articles and interactives present the text in shorter formats but require students to read across multiple resources.</w:t>
      </w:r>
    </w:p>
    <w:p w14:paraId="2CE70326" w14:textId="77777777" w:rsidR="006351F8" w:rsidRDefault="006351F8"/>
    <w:p w14:paraId="2CE70327" w14:textId="77777777" w:rsidR="006351F8" w:rsidRDefault="006620FF">
      <w:r>
        <w:t>The student handout is in Word, so you can edit the document to suit student needs. Feel free to add or remove missing word sentences or short-answer questions.</w:t>
      </w:r>
    </w:p>
    <w:p w14:paraId="2CE70328" w14:textId="77777777" w:rsidR="006351F8" w:rsidRDefault="006351F8"/>
    <w:p w14:paraId="2CE70329" w14:textId="77777777" w:rsidR="006351F8" w:rsidRDefault="006620FF">
      <w:pPr>
        <w:rPr>
          <w:b/>
          <w:i/>
        </w:rPr>
      </w:pPr>
      <w:r>
        <w:rPr>
          <w:b/>
          <w:i/>
        </w:rPr>
        <w:t>Missing word sentences – answers</w:t>
      </w:r>
    </w:p>
    <w:p w14:paraId="2CE7032A" w14:textId="77777777" w:rsidR="006351F8" w:rsidRDefault="006351F8"/>
    <w:tbl>
      <w:tblPr>
        <w:tblStyle w:val="af5"/>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964"/>
      </w:tblGrid>
      <w:tr w:rsidR="006351F8" w14:paraId="2CE70335" w14:textId="77777777">
        <w:tc>
          <w:tcPr>
            <w:tcW w:w="5665" w:type="dxa"/>
            <w:tcBorders>
              <w:right w:val="nil"/>
            </w:tcBorders>
          </w:tcPr>
          <w:p w14:paraId="2CE7032B" w14:textId="77777777" w:rsidR="006351F8" w:rsidRDefault="006620FF">
            <w:pPr>
              <w:numPr>
                <w:ilvl w:val="0"/>
                <w:numId w:val="20"/>
              </w:numPr>
              <w:pBdr>
                <w:top w:val="nil"/>
                <w:left w:val="nil"/>
                <w:bottom w:val="nil"/>
                <w:right w:val="nil"/>
                <w:between w:val="nil"/>
              </w:pBdr>
            </w:pPr>
            <w:r>
              <w:rPr>
                <w:color w:val="000000"/>
              </w:rPr>
              <w:t>glides</w:t>
            </w:r>
          </w:p>
          <w:p w14:paraId="2CE7032C" w14:textId="77777777" w:rsidR="006351F8" w:rsidRDefault="006620FF">
            <w:pPr>
              <w:numPr>
                <w:ilvl w:val="0"/>
                <w:numId w:val="20"/>
              </w:numPr>
              <w:pBdr>
                <w:top w:val="nil"/>
                <w:left w:val="nil"/>
                <w:bottom w:val="nil"/>
                <w:right w:val="nil"/>
                <w:between w:val="nil"/>
              </w:pBdr>
            </w:pPr>
            <w:r>
              <w:rPr>
                <w:color w:val="000000"/>
              </w:rPr>
              <w:t>wing-flapping</w:t>
            </w:r>
          </w:p>
          <w:p w14:paraId="2CE7032D" w14:textId="77777777" w:rsidR="006351F8" w:rsidRDefault="006620FF">
            <w:pPr>
              <w:numPr>
                <w:ilvl w:val="0"/>
                <w:numId w:val="20"/>
              </w:numPr>
              <w:pBdr>
                <w:top w:val="nil"/>
                <w:left w:val="nil"/>
                <w:bottom w:val="nil"/>
                <w:right w:val="nil"/>
                <w:between w:val="nil"/>
              </w:pBdr>
            </w:pPr>
            <w:r>
              <w:rPr>
                <w:color w:val="000000"/>
              </w:rPr>
              <w:t>toroa</w:t>
            </w:r>
          </w:p>
          <w:p w14:paraId="2CE7032E" w14:textId="77777777" w:rsidR="006351F8" w:rsidRDefault="006620FF">
            <w:pPr>
              <w:numPr>
                <w:ilvl w:val="0"/>
                <w:numId w:val="20"/>
              </w:numPr>
              <w:pBdr>
                <w:top w:val="nil"/>
                <w:left w:val="nil"/>
                <w:bottom w:val="nil"/>
                <w:right w:val="nil"/>
                <w:between w:val="nil"/>
              </w:pBdr>
            </w:pPr>
            <w:r>
              <w:rPr>
                <w:color w:val="000000"/>
              </w:rPr>
              <w:t>seabirds (shearwaters, petrels, prions and others)</w:t>
            </w:r>
          </w:p>
          <w:p w14:paraId="2CE7032F" w14:textId="77777777" w:rsidR="006351F8" w:rsidRDefault="006620FF">
            <w:pPr>
              <w:numPr>
                <w:ilvl w:val="0"/>
                <w:numId w:val="20"/>
              </w:numPr>
              <w:pBdr>
                <w:top w:val="nil"/>
                <w:left w:val="nil"/>
                <w:bottom w:val="nil"/>
                <w:right w:val="nil"/>
                <w:between w:val="nil"/>
              </w:pBdr>
            </w:pPr>
            <w:r>
              <w:rPr>
                <w:color w:val="000000"/>
              </w:rPr>
              <w:t>howled</w:t>
            </w:r>
          </w:p>
        </w:tc>
        <w:tc>
          <w:tcPr>
            <w:tcW w:w="3964" w:type="dxa"/>
            <w:tcBorders>
              <w:left w:val="nil"/>
            </w:tcBorders>
          </w:tcPr>
          <w:p w14:paraId="2CE70330" w14:textId="77777777" w:rsidR="006351F8" w:rsidRDefault="006620FF">
            <w:pPr>
              <w:numPr>
                <w:ilvl w:val="0"/>
                <w:numId w:val="20"/>
              </w:numPr>
              <w:pBdr>
                <w:top w:val="nil"/>
                <w:left w:val="nil"/>
                <w:bottom w:val="nil"/>
                <w:right w:val="nil"/>
                <w:between w:val="nil"/>
              </w:pBdr>
            </w:pPr>
            <w:r>
              <w:rPr>
                <w:color w:val="000000"/>
              </w:rPr>
              <w:t>extinct</w:t>
            </w:r>
          </w:p>
          <w:p w14:paraId="2CE70331" w14:textId="77777777" w:rsidR="006351F8" w:rsidRDefault="006620FF">
            <w:pPr>
              <w:numPr>
                <w:ilvl w:val="0"/>
                <w:numId w:val="20"/>
              </w:numPr>
              <w:pBdr>
                <w:top w:val="nil"/>
                <w:left w:val="nil"/>
                <w:bottom w:val="nil"/>
                <w:right w:val="nil"/>
                <w:between w:val="nil"/>
              </w:pBdr>
            </w:pPr>
            <w:r>
              <w:rPr>
                <w:color w:val="000000"/>
              </w:rPr>
              <w:t>jumping</w:t>
            </w:r>
          </w:p>
          <w:p w14:paraId="2CE70332" w14:textId="77777777" w:rsidR="006351F8" w:rsidRDefault="006620FF">
            <w:pPr>
              <w:numPr>
                <w:ilvl w:val="0"/>
                <w:numId w:val="20"/>
              </w:numPr>
              <w:pBdr>
                <w:top w:val="nil"/>
                <w:left w:val="nil"/>
                <w:bottom w:val="nil"/>
                <w:right w:val="nil"/>
                <w:between w:val="nil"/>
              </w:pBdr>
            </w:pPr>
            <w:r>
              <w:rPr>
                <w:color w:val="000000"/>
              </w:rPr>
              <w:t>mimicry</w:t>
            </w:r>
          </w:p>
          <w:p w14:paraId="2CE70333" w14:textId="77777777" w:rsidR="006351F8" w:rsidRDefault="006620FF">
            <w:pPr>
              <w:numPr>
                <w:ilvl w:val="0"/>
                <w:numId w:val="20"/>
              </w:numPr>
              <w:pBdr>
                <w:top w:val="nil"/>
                <w:left w:val="nil"/>
                <w:bottom w:val="nil"/>
                <w:right w:val="nil"/>
                <w:between w:val="nil"/>
              </w:pBdr>
            </w:pPr>
            <w:r>
              <w:rPr>
                <w:color w:val="000000"/>
              </w:rPr>
              <w:t>nocturnal</w:t>
            </w:r>
          </w:p>
          <w:p w14:paraId="2CE70334" w14:textId="77777777" w:rsidR="006351F8" w:rsidRDefault="006620FF">
            <w:pPr>
              <w:numPr>
                <w:ilvl w:val="0"/>
                <w:numId w:val="20"/>
              </w:numPr>
              <w:pBdr>
                <w:top w:val="nil"/>
                <w:left w:val="nil"/>
                <w:bottom w:val="nil"/>
                <w:right w:val="nil"/>
                <w:between w:val="nil"/>
              </w:pBdr>
            </w:pPr>
            <w:r>
              <w:rPr>
                <w:color w:val="000000"/>
              </w:rPr>
              <w:t>whales (</w:t>
            </w:r>
            <w:proofErr w:type="spellStart"/>
            <w:r>
              <w:rPr>
                <w:color w:val="000000"/>
              </w:rPr>
              <w:t>tohorā</w:t>
            </w:r>
            <w:proofErr w:type="spellEnd"/>
            <w:r>
              <w:rPr>
                <w:color w:val="000000"/>
              </w:rPr>
              <w:t>)</w:t>
            </w:r>
          </w:p>
        </w:tc>
      </w:tr>
    </w:tbl>
    <w:p w14:paraId="2CE70336" w14:textId="77777777" w:rsidR="006351F8" w:rsidRDefault="006351F8"/>
    <w:p w14:paraId="2CE70337" w14:textId="77777777" w:rsidR="006351F8" w:rsidRDefault="006620FF">
      <w:pPr>
        <w:rPr>
          <w:b/>
          <w:i/>
        </w:rPr>
      </w:pPr>
      <w:r>
        <w:rPr>
          <w:b/>
          <w:i/>
        </w:rPr>
        <w:t xml:space="preserve">Short-answer questions – answers </w:t>
      </w:r>
    </w:p>
    <w:p w14:paraId="2CE70338" w14:textId="77777777" w:rsidR="006351F8" w:rsidRDefault="006351F8"/>
    <w:p w14:paraId="2CE70339" w14:textId="77777777" w:rsidR="006351F8" w:rsidRDefault="006620FF">
      <w:pPr>
        <w:numPr>
          <w:ilvl w:val="0"/>
          <w:numId w:val="15"/>
        </w:numPr>
        <w:pBdr>
          <w:top w:val="nil"/>
          <w:left w:val="nil"/>
          <w:bottom w:val="nil"/>
          <w:right w:val="nil"/>
          <w:between w:val="nil"/>
        </w:pBdr>
      </w:pPr>
      <w:proofErr w:type="spellStart"/>
      <w:r>
        <w:rPr>
          <w:color w:val="000000"/>
        </w:rPr>
        <w:t>Kurī</w:t>
      </w:r>
      <w:proofErr w:type="spellEnd"/>
      <w:r>
        <w:rPr>
          <w:color w:val="000000"/>
        </w:rPr>
        <w:t xml:space="preserve"> and </w:t>
      </w:r>
      <w:proofErr w:type="spellStart"/>
      <w:r>
        <w:rPr>
          <w:color w:val="000000"/>
        </w:rPr>
        <w:t>kiore</w:t>
      </w:r>
      <w:proofErr w:type="spellEnd"/>
      <w:r>
        <w:rPr>
          <w:color w:val="000000"/>
        </w:rPr>
        <w:t xml:space="preserve"> were the two mammals purposely brought across the Pacific Ocean to Aotearoa by the voyaging ancestors of Māori. Both were an important protein food source and of traditional, cultural and spiritual significance within te ao Māori.</w:t>
      </w:r>
    </w:p>
    <w:p w14:paraId="2CE7033A" w14:textId="77777777" w:rsidR="006351F8" w:rsidRDefault="006351F8">
      <w:pPr>
        <w:pBdr>
          <w:top w:val="nil"/>
          <w:left w:val="nil"/>
          <w:bottom w:val="nil"/>
          <w:right w:val="nil"/>
          <w:between w:val="nil"/>
        </w:pBdr>
        <w:ind w:left="360"/>
        <w:rPr>
          <w:color w:val="000000"/>
        </w:rPr>
      </w:pPr>
    </w:p>
    <w:p w14:paraId="2CE7033B" w14:textId="77777777" w:rsidR="006351F8" w:rsidRDefault="006620FF">
      <w:pPr>
        <w:numPr>
          <w:ilvl w:val="0"/>
          <w:numId w:val="15"/>
        </w:numPr>
        <w:pBdr>
          <w:top w:val="nil"/>
          <w:left w:val="nil"/>
          <w:bottom w:val="nil"/>
          <w:right w:val="nil"/>
          <w:between w:val="nil"/>
        </w:pBdr>
      </w:pPr>
      <w:r>
        <w:rPr>
          <w:color w:val="000000"/>
        </w:rPr>
        <w:t xml:space="preserve">Iwi encouraged and managed </w:t>
      </w:r>
      <w:proofErr w:type="spellStart"/>
      <w:r>
        <w:rPr>
          <w:color w:val="000000"/>
        </w:rPr>
        <w:t>kiore</w:t>
      </w:r>
      <w:proofErr w:type="spellEnd"/>
      <w:r>
        <w:rPr>
          <w:color w:val="000000"/>
        </w:rPr>
        <w:t xml:space="preserve"> as food resources by establishing rāhui </w:t>
      </w:r>
      <w:proofErr w:type="spellStart"/>
      <w:r>
        <w:rPr>
          <w:color w:val="000000"/>
        </w:rPr>
        <w:t>kiore</w:t>
      </w:r>
      <w:proofErr w:type="spellEnd"/>
      <w:r>
        <w:rPr>
          <w:color w:val="000000"/>
        </w:rPr>
        <w:t xml:space="preserve"> – special reserves.</w:t>
      </w:r>
    </w:p>
    <w:p w14:paraId="2CE7033C" w14:textId="77777777" w:rsidR="006351F8" w:rsidRDefault="006351F8">
      <w:pPr>
        <w:pBdr>
          <w:top w:val="nil"/>
          <w:left w:val="nil"/>
          <w:bottom w:val="nil"/>
          <w:right w:val="nil"/>
          <w:between w:val="nil"/>
        </w:pBdr>
        <w:ind w:left="360"/>
        <w:rPr>
          <w:color w:val="000000"/>
        </w:rPr>
      </w:pPr>
    </w:p>
    <w:p w14:paraId="2CE7033D" w14:textId="77777777" w:rsidR="006351F8" w:rsidRDefault="006620FF">
      <w:pPr>
        <w:numPr>
          <w:ilvl w:val="0"/>
          <w:numId w:val="15"/>
        </w:numPr>
        <w:pBdr>
          <w:top w:val="nil"/>
          <w:left w:val="nil"/>
          <w:bottom w:val="nil"/>
          <w:right w:val="nil"/>
          <w:between w:val="nil"/>
        </w:pBdr>
      </w:pPr>
      <w:r>
        <w:rPr>
          <w:color w:val="000000"/>
        </w:rPr>
        <w:t xml:space="preserve">Toroa have salt glands and ducts connected to their bills that act as desalination systems, which makes them able to drink seawater. Their salt secretions are commemorated in a distinctive weaving pattern used in cloaks, mats and wall panels called </w:t>
      </w:r>
      <w:proofErr w:type="spellStart"/>
      <w:r>
        <w:rPr>
          <w:color w:val="000000"/>
        </w:rPr>
        <w:t>roimata</w:t>
      </w:r>
      <w:proofErr w:type="spellEnd"/>
      <w:r>
        <w:rPr>
          <w:color w:val="000000"/>
        </w:rPr>
        <w:t xml:space="preserve"> </w:t>
      </w:r>
      <w:proofErr w:type="spellStart"/>
      <w:r>
        <w:rPr>
          <w:color w:val="000000"/>
        </w:rPr>
        <w:t>toroa</w:t>
      </w:r>
      <w:proofErr w:type="spellEnd"/>
      <w:r>
        <w:rPr>
          <w:color w:val="000000"/>
        </w:rPr>
        <w:t xml:space="preserve"> – albatross tears.</w:t>
      </w:r>
    </w:p>
    <w:p w14:paraId="2CE7033E" w14:textId="77777777" w:rsidR="006351F8" w:rsidRDefault="006351F8">
      <w:pPr>
        <w:pBdr>
          <w:top w:val="nil"/>
          <w:left w:val="nil"/>
          <w:bottom w:val="nil"/>
          <w:right w:val="nil"/>
          <w:between w:val="nil"/>
        </w:pBdr>
        <w:ind w:left="360"/>
        <w:rPr>
          <w:color w:val="000000"/>
        </w:rPr>
      </w:pPr>
    </w:p>
    <w:p w14:paraId="2CE7033F" w14:textId="77777777" w:rsidR="006351F8" w:rsidRDefault="006620FF">
      <w:pPr>
        <w:numPr>
          <w:ilvl w:val="0"/>
          <w:numId w:val="15"/>
        </w:numPr>
        <w:pBdr>
          <w:top w:val="nil"/>
          <w:left w:val="nil"/>
          <w:bottom w:val="nil"/>
          <w:right w:val="nil"/>
          <w:between w:val="nil"/>
        </w:pBdr>
      </w:pPr>
      <w:proofErr w:type="spellStart"/>
      <w:r>
        <w:rPr>
          <w:color w:val="000000"/>
        </w:rPr>
        <w:t>Kōtare</w:t>
      </w:r>
      <w:proofErr w:type="spellEnd"/>
      <w:r>
        <w:rPr>
          <w:color w:val="000000"/>
        </w:rPr>
        <w:t xml:space="preserve"> were attacking the sparrows that the Acclimatisation Society of Whanganui had gone to great efforts to introduce from Europe and Australia.</w:t>
      </w:r>
    </w:p>
    <w:p w14:paraId="2CE70340" w14:textId="77777777" w:rsidR="006351F8" w:rsidRDefault="006351F8">
      <w:pPr>
        <w:pBdr>
          <w:top w:val="nil"/>
          <w:left w:val="nil"/>
          <w:bottom w:val="nil"/>
          <w:right w:val="nil"/>
          <w:between w:val="nil"/>
        </w:pBdr>
        <w:ind w:left="360"/>
        <w:rPr>
          <w:color w:val="000000"/>
        </w:rPr>
      </w:pPr>
    </w:p>
    <w:p w14:paraId="2CE70341" w14:textId="1AF2321D" w:rsidR="006351F8" w:rsidRDefault="006620FF">
      <w:pPr>
        <w:numPr>
          <w:ilvl w:val="0"/>
          <w:numId w:val="15"/>
        </w:numPr>
        <w:pBdr>
          <w:top w:val="nil"/>
          <w:left w:val="nil"/>
          <w:bottom w:val="nil"/>
          <w:right w:val="nil"/>
          <w:between w:val="nil"/>
        </w:pBdr>
      </w:pPr>
      <w:r>
        <w:rPr>
          <w:color w:val="000000"/>
        </w:rPr>
        <w:t xml:space="preserve">The six guardian animals of the iwi of </w:t>
      </w:r>
      <w:proofErr w:type="spellStart"/>
      <w:r>
        <w:rPr>
          <w:color w:val="000000"/>
        </w:rPr>
        <w:t>Wh</w:t>
      </w:r>
      <w:r w:rsidR="00995E1B">
        <w:rPr>
          <w:color w:val="000000"/>
        </w:rPr>
        <w:t>a</w:t>
      </w:r>
      <w:r>
        <w:rPr>
          <w:color w:val="000000"/>
        </w:rPr>
        <w:t>ngar</w:t>
      </w:r>
      <w:r w:rsidR="00995E1B">
        <w:rPr>
          <w:color w:val="000000"/>
        </w:rPr>
        <w:t>u</w:t>
      </w:r>
      <w:r>
        <w:rPr>
          <w:color w:val="000000"/>
        </w:rPr>
        <w:t>r</w:t>
      </w:r>
      <w:r w:rsidR="00995E1B">
        <w:rPr>
          <w:color w:val="000000"/>
        </w:rPr>
        <w:t>u</w:t>
      </w:r>
      <w:proofErr w:type="spellEnd"/>
      <w:r>
        <w:rPr>
          <w:color w:val="000000"/>
        </w:rPr>
        <w:t xml:space="preserve"> were two sharks, a stingray, a shag, a morepork and a dog, collectively known as mana.</w:t>
      </w:r>
    </w:p>
    <w:p w14:paraId="2CE70342" w14:textId="77777777" w:rsidR="006351F8" w:rsidRDefault="006351F8">
      <w:pPr>
        <w:pBdr>
          <w:top w:val="nil"/>
          <w:left w:val="nil"/>
          <w:bottom w:val="nil"/>
          <w:right w:val="nil"/>
          <w:between w:val="nil"/>
        </w:pBdr>
        <w:ind w:left="360"/>
        <w:rPr>
          <w:color w:val="000000"/>
        </w:rPr>
      </w:pPr>
    </w:p>
    <w:p w14:paraId="2CE70343" w14:textId="77777777" w:rsidR="006351F8" w:rsidRDefault="006620FF">
      <w:pPr>
        <w:numPr>
          <w:ilvl w:val="0"/>
          <w:numId w:val="15"/>
        </w:numPr>
        <w:pBdr>
          <w:top w:val="nil"/>
          <w:left w:val="nil"/>
          <w:bottom w:val="nil"/>
          <w:right w:val="nil"/>
          <w:between w:val="nil"/>
        </w:pBdr>
      </w:pPr>
      <w:r>
        <w:rPr>
          <w:color w:val="000000"/>
        </w:rPr>
        <w:t xml:space="preserve">Whakataukī about whales compare them with </w:t>
      </w:r>
      <w:proofErr w:type="spellStart"/>
      <w:r>
        <w:rPr>
          <w:color w:val="000000"/>
        </w:rPr>
        <w:t>rangatira</w:t>
      </w:r>
      <w:proofErr w:type="spellEnd"/>
      <w:r>
        <w:rPr>
          <w:color w:val="000000"/>
        </w:rPr>
        <w:t xml:space="preserve">. </w:t>
      </w:r>
      <w:proofErr w:type="spellStart"/>
      <w:r>
        <w:rPr>
          <w:color w:val="000000"/>
        </w:rPr>
        <w:t>Te</w:t>
      </w:r>
      <w:proofErr w:type="spellEnd"/>
      <w:r>
        <w:rPr>
          <w:color w:val="000000"/>
        </w:rPr>
        <w:t xml:space="preserve"> </w:t>
      </w:r>
      <w:proofErr w:type="spellStart"/>
      <w:r>
        <w:rPr>
          <w:color w:val="000000"/>
        </w:rPr>
        <w:t>kāhui</w:t>
      </w:r>
      <w:proofErr w:type="spellEnd"/>
      <w:r>
        <w:rPr>
          <w:color w:val="000000"/>
        </w:rPr>
        <w:t xml:space="preserve"> </w:t>
      </w:r>
      <w:proofErr w:type="spellStart"/>
      <w:r>
        <w:rPr>
          <w:color w:val="000000"/>
        </w:rPr>
        <w:t>parāoa</w:t>
      </w:r>
      <w:proofErr w:type="spellEnd"/>
      <w:r>
        <w:rPr>
          <w:color w:val="000000"/>
        </w:rPr>
        <w:t xml:space="preserve"> (a gathering of sperm whales) indicates a group of chiefs. He </w:t>
      </w:r>
      <w:proofErr w:type="spellStart"/>
      <w:r>
        <w:rPr>
          <w:color w:val="000000"/>
        </w:rPr>
        <w:t>paenga</w:t>
      </w:r>
      <w:proofErr w:type="spellEnd"/>
      <w:r>
        <w:rPr>
          <w:color w:val="000000"/>
        </w:rPr>
        <w:t xml:space="preserve"> </w:t>
      </w:r>
      <w:proofErr w:type="spellStart"/>
      <w:r>
        <w:rPr>
          <w:color w:val="000000"/>
        </w:rPr>
        <w:t>pakake</w:t>
      </w:r>
      <w:proofErr w:type="spellEnd"/>
      <w:r>
        <w:rPr>
          <w:color w:val="000000"/>
        </w:rPr>
        <w:t xml:space="preserve"> (beached whales) refers to fallen chiefs on a battlefield.</w:t>
      </w:r>
    </w:p>
    <w:p w14:paraId="2CE70344" w14:textId="77777777" w:rsidR="006351F8" w:rsidRDefault="006351F8">
      <w:pPr>
        <w:pBdr>
          <w:top w:val="nil"/>
          <w:left w:val="nil"/>
          <w:bottom w:val="nil"/>
          <w:right w:val="nil"/>
          <w:between w:val="nil"/>
        </w:pBdr>
        <w:ind w:left="360"/>
        <w:rPr>
          <w:color w:val="000000"/>
        </w:rPr>
      </w:pPr>
    </w:p>
    <w:p w14:paraId="2CE70345" w14:textId="77777777" w:rsidR="006351F8" w:rsidRDefault="006620FF">
      <w:pPr>
        <w:numPr>
          <w:ilvl w:val="0"/>
          <w:numId w:val="15"/>
        </w:numPr>
        <w:pBdr>
          <w:top w:val="nil"/>
          <w:left w:val="nil"/>
          <w:bottom w:val="nil"/>
          <w:right w:val="nil"/>
          <w:between w:val="nil"/>
        </w:pBdr>
      </w:pPr>
      <w:r>
        <w:rPr>
          <w:color w:val="000000"/>
        </w:rPr>
        <w:t xml:space="preserve">In whakapapa terms, </w:t>
      </w:r>
      <w:proofErr w:type="spellStart"/>
      <w:r>
        <w:rPr>
          <w:color w:val="000000"/>
        </w:rPr>
        <w:t>ngārara</w:t>
      </w:r>
      <w:proofErr w:type="spellEnd"/>
      <w:r>
        <w:rPr>
          <w:color w:val="000000"/>
        </w:rPr>
        <w:t xml:space="preserve"> are the progeny of Punga, son of Tangaroa. His progeny </w:t>
      </w:r>
      <w:proofErr w:type="gramStart"/>
      <w:r>
        <w:rPr>
          <w:color w:val="000000"/>
        </w:rPr>
        <w:t>were</w:t>
      </w:r>
      <w:proofErr w:type="gramEnd"/>
      <w:r>
        <w:rPr>
          <w:color w:val="000000"/>
        </w:rPr>
        <w:t xml:space="preserve"> said to be ugly and repulsive so they are named </w:t>
      </w:r>
      <w:proofErr w:type="spellStart"/>
      <w:r>
        <w:rPr>
          <w:color w:val="000000"/>
        </w:rPr>
        <w:t>te</w:t>
      </w:r>
      <w:proofErr w:type="spellEnd"/>
      <w:r>
        <w:rPr>
          <w:color w:val="000000"/>
        </w:rPr>
        <w:t xml:space="preserve"> </w:t>
      </w:r>
      <w:proofErr w:type="spellStart"/>
      <w:r>
        <w:rPr>
          <w:color w:val="000000"/>
        </w:rPr>
        <w:t>aitanga</w:t>
      </w:r>
      <w:proofErr w:type="spellEnd"/>
      <w:r>
        <w:rPr>
          <w:color w:val="000000"/>
        </w:rPr>
        <w:t xml:space="preserve"> a Punga.</w:t>
      </w:r>
    </w:p>
    <w:p w14:paraId="2CE70346" w14:textId="77777777" w:rsidR="006351F8" w:rsidRDefault="006351F8">
      <w:pPr>
        <w:pBdr>
          <w:top w:val="nil"/>
          <w:left w:val="nil"/>
          <w:bottom w:val="nil"/>
          <w:right w:val="nil"/>
          <w:between w:val="nil"/>
        </w:pBdr>
        <w:ind w:left="360"/>
        <w:rPr>
          <w:color w:val="000000"/>
        </w:rPr>
      </w:pPr>
    </w:p>
    <w:p w14:paraId="2CE70347" w14:textId="77777777" w:rsidR="006351F8" w:rsidRDefault="006620FF">
      <w:pPr>
        <w:numPr>
          <w:ilvl w:val="0"/>
          <w:numId w:val="15"/>
        </w:numPr>
        <w:pBdr>
          <w:top w:val="nil"/>
          <w:left w:val="nil"/>
          <w:bottom w:val="nil"/>
          <w:right w:val="nil"/>
          <w:between w:val="nil"/>
        </w:pBdr>
      </w:pPr>
      <w:r>
        <w:rPr>
          <w:color w:val="000000"/>
        </w:rPr>
        <w:t xml:space="preserve">Rātā showed remorse for not following tikanga and for having disrespect for the natural world. This was a sign of forgiveness. </w:t>
      </w:r>
    </w:p>
    <w:p w14:paraId="2CE70348" w14:textId="77777777" w:rsidR="006351F8" w:rsidRDefault="006351F8">
      <w:pPr>
        <w:pBdr>
          <w:top w:val="nil"/>
          <w:left w:val="nil"/>
          <w:bottom w:val="nil"/>
          <w:right w:val="nil"/>
          <w:between w:val="nil"/>
        </w:pBdr>
        <w:ind w:left="360"/>
        <w:rPr>
          <w:color w:val="000000"/>
        </w:rPr>
      </w:pPr>
    </w:p>
    <w:p w14:paraId="2CE70349" w14:textId="77777777" w:rsidR="006351F8" w:rsidRDefault="006620FF">
      <w:pPr>
        <w:numPr>
          <w:ilvl w:val="0"/>
          <w:numId w:val="15"/>
        </w:numPr>
        <w:pBdr>
          <w:top w:val="nil"/>
          <w:left w:val="nil"/>
          <w:bottom w:val="nil"/>
          <w:right w:val="nil"/>
          <w:between w:val="nil"/>
        </w:pBdr>
      </w:pPr>
      <w:r>
        <w:rPr>
          <w:color w:val="000000"/>
        </w:rPr>
        <w:t>Whakapapa is the organising principle of reality in te ao Māori. Frameworks of knowledge and relationships are based on whakapapa.</w:t>
      </w:r>
    </w:p>
    <w:p w14:paraId="2CE7034A" w14:textId="77777777" w:rsidR="006351F8" w:rsidRDefault="006351F8">
      <w:pPr>
        <w:rPr>
          <w:b/>
        </w:rPr>
      </w:pPr>
    </w:p>
    <w:p w14:paraId="3728A957" w14:textId="77777777" w:rsidR="003F509B" w:rsidRDefault="003F509B">
      <w:pPr>
        <w:rPr>
          <w:b/>
        </w:rPr>
      </w:pPr>
    </w:p>
    <w:p w14:paraId="2CE7034B" w14:textId="5EA9E7A6" w:rsidR="006351F8" w:rsidRDefault="006620FF">
      <w:pPr>
        <w:rPr>
          <w:b/>
        </w:rPr>
      </w:pPr>
      <w:r>
        <w:rPr>
          <w:b/>
        </w:rPr>
        <w:t>Acknowledgement</w:t>
      </w:r>
    </w:p>
    <w:p w14:paraId="2CE7034C" w14:textId="77777777" w:rsidR="006351F8" w:rsidRDefault="006351F8"/>
    <w:p w14:paraId="2CE7034D" w14:textId="77777777" w:rsidR="006351F8" w:rsidRDefault="006620FF">
      <w:r>
        <w:t>This activity was developed in collaboration with Professor Georgina Tuari Stewart (Ngāti Kura, Ngāpuhi-</w:t>
      </w:r>
      <w:proofErr w:type="spellStart"/>
      <w:r>
        <w:t>nui</w:t>
      </w:r>
      <w:proofErr w:type="spellEnd"/>
      <w:r>
        <w:t>-</w:t>
      </w:r>
      <w:proofErr w:type="spellStart"/>
      <w:r>
        <w:t>tonu</w:t>
      </w:r>
      <w:proofErr w:type="spellEnd"/>
      <w:r>
        <w:t xml:space="preserve">, Pare Hauraki), Auckland University of Technology, and Dr Sally Birdsall, University of Auckland, with funding and support from the Ministry for Primary Industries – </w:t>
      </w:r>
      <w:proofErr w:type="spellStart"/>
      <w:r>
        <w:t>Manatū</w:t>
      </w:r>
      <w:proofErr w:type="spellEnd"/>
      <w:r>
        <w:t xml:space="preserve"> Ahu Matua and the Australian and New Zealand Council for the Care of Animals in Research and Teaching (ANZCCART).</w:t>
      </w:r>
    </w:p>
    <w:p w14:paraId="2CE7034E" w14:textId="77777777" w:rsidR="006351F8" w:rsidRDefault="006620FF">
      <w:pPr>
        <w:rPr>
          <w:b/>
          <w:color w:val="0000FF"/>
          <w:sz w:val="24"/>
          <w:szCs w:val="24"/>
        </w:rPr>
      </w:pPr>
      <w:bookmarkStart w:id="0" w:name="bookmark=id.3rdcrjn" w:colFirst="0" w:colLast="0"/>
      <w:bookmarkEnd w:id="0"/>
      <w:r>
        <w:br w:type="page"/>
      </w:r>
    </w:p>
    <w:p w14:paraId="2CE7034F" w14:textId="77777777" w:rsidR="006351F8" w:rsidRPr="003F509B" w:rsidRDefault="006620FF">
      <w:pPr>
        <w:rPr>
          <w:b/>
          <w:sz w:val="22"/>
          <w:szCs w:val="22"/>
        </w:rPr>
      </w:pPr>
      <w:bookmarkStart w:id="1" w:name="bookmark=id.26in1rg" w:colFirst="0" w:colLast="0"/>
      <w:bookmarkEnd w:id="1"/>
      <w:r w:rsidRPr="003F509B">
        <w:rPr>
          <w:b/>
          <w:sz w:val="22"/>
          <w:szCs w:val="22"/>
        </w:rPr>
        <w:lastRenderedPageBreak/>
        <w:t>For students</w:t>
      </w:r>
    </w:p>
    <w:p w14:paraId="2CE70350" w14:textId="77777777" w:rsidR="006351F8" w:rsidRDefault="006351F8"/>
    <w:p w14:paraId="2CE70351" w14:textId="77777777" w:rsidR="006351F8" w:rsidRDefault="006620FF">
      <w:r>
        <w:t>Use the following resources to locate information needed to complete the tasks:</w:t>
      </w:r>
    </w:p>
    <w:p w14:paraId="2CE70352" w14:textId="77777777" w:rsidR="006351F8" w:rsidRDefault="00000000">
      <w:pPr>
        <w:numPr>
          <w:ilvl w:val="0"/>
          <w:numId w:val="9"/>
        </w:numPr>
        <w:pBdr>
          <w:top w:val="nil"/>
          <w:left w:val="nil"/>
          <w:bottom w:val="nil"/>
          <w:right w:val="nil"/>
          <w:between w:val="nil"/>
        </w:pBdr>
      </w:pPr>
      <w:hyperlink r:id="rId19">
        <w:r w:rsidR="006620FF">
          <w:rPr>
            <w:color w:val="1155CC"/>
            <w:u w:val="single"/>
          </w:rPr>
          <w:t>Māori knowledge of animals</w:t>
        </w:r>
      </w:hyperlink>
      <w:r w:rsidR="006620FF">
        <w:rPr>
          <w:color w:val="000000"/>
        </w:rPr>
        <w:t xml:space="preserve">, which includes the interactive </w:t>
      </w:r>
      <w:hyperlink r:id="rId20">
        <w:r w:rsidR="006620FF">
          <w:rPr>
            <w:color w:val="1155CC"/>
            <w:u w:val="single"/>
          </w:rPr>
          <w:t>Māori knowledge of animals</w:t>
        </w:r>
      </w:hyperlink>
    </w:p>
    <w:p w14:paraId="2CE70353" w14:textId="77777777" w:rsidR="006351F8" w:rsidRDefault="00000000">
      <w:pPr>
        <w:numPr>
          <w:ilvl w:val="0"/>
          <w:numId w:val="9"/>
        </w:numPr>
        <w:pBdr>
          <w:top w:val="nil"/>
          <w:left w:val="nil"/>
          <w:bottom w:val="nil"/>
          <w:right w:val="nil"/>
          <w:between w:val="nil"/>
        </w:pBdr>
      </w:pPr>
      <w:hyperlink r:id="rId21">
        <w:proofErr w:type="spellStart"/>
        <w:r w:rsidR="006620FF">
          <w:rPr>
            <w:color w:val="1155CC"/>
            <w:u w:val="single"/>
          </w:rPr>
          <w:t>Kurī</w:t>
        </w:r>
        <w:proofErr w:type="spellEnd"/>
      </w:hyperlink>
    </w:p>
    <w:p w14:paraId="2CE70354" w14:textId="77777777" w:rsidR="006351F8" w:rsidRDefault="00000000">
      <w:pPr>
        <w:numPr>
          <w:ilvl w:val="0"/>
          <w:numId w:val="9"/>
        </w:numPr>
        <w:pBdr>
          <w:top w:val="nil"/>
          <w:left w:val="nil"/>
          <w:bottom w:val="nil"/>
          <w:right w:val="nil"/>
          <w:between w:val="nil"/>
        </w:pBdr>
      </w:pPr>
      <w:hyperlink r:id="rId22">
        <w:proofErr w:type="spellStart"/>
        <w:r w:rsidR="006620FF">
          <w:rPr>
            <w:color w:val="1155CC"/>
            <w:u w:val="single"/>
          </w:rPr>
          <w:t>Kiore</w:t>
        </w:r>
        <w:proofErr w:type="spellEnd"/>
      </w:hyperlink>
    </w:p>
    <w:p w14:paraId="2CE70355" w14:textId="77777777" w:rsidR="006351F8" w:rsidRDefault="00000000">
      <w:pPr>
        <w:numPr>
          <w:ilvl w:val="0"/>
          <w:numId w:val="9"/>
        </w:numPr>
        <w:pBdr>
          <w:top w:val="nil"/>
          <w:left w:val="nil"/>
          <w:bottom w:val="nil"/>
          <w:right w:val="nil"/>
          <w:between w:val="nil"/>
        </w:pBdr>
      </w:pPr>
      <w:hyperlink r:id="rId23">
        <w:proofErr w:type="spellStart"/>
        <w:r w:rsidR="006620FF">
          <w:rPr>
            <w:color w:val="1155CC"/>
            <w:u w:val="single"/>
          </w:rPr>
          <w:t>Ngā</w:t>
        </w:r>
        <w:proofErr w:type="spellEnd"/>
        <w:r w:rsidR="006620FF">
          <w:rPr>
            <w:color w:val="1155CC"/>
            <w:u w:val="single"/>
          </w:rPr>
          <w:t xml:space="preserve"> </w:t>
        </w:r>
        <w:proofErr w:type="spellStart"/>
        <w:r w:rsidR="006620FF">
          <w:rPr>
            <w:color w:val="1155CC"/>
            <w:u w:val="single"/>
          </w:rPr>
          <w:t>manu</w:t>
        </w:r>
        <w:proofErr w:type="spellEnd"/>
        <w:r w:rsidR="006620FF">
          <w:rPr>
            <w:color w:val="1155CC"/>
            <w:u w:val="single"/>
          </w:rPr>
          <w:t xml:space="preserve"> a </w:t>
        </w:r>
        <w:proofErr w:type="spellStart"/>
        <w:r w:rsidR="006620FF">
          <w:rPr>
            <w:color w:val="1155CC"/>
            <w:u w:val="single"/>
          </w:rPr>
          <w:t>Tānemahuta</w:t>
        </w:r>
        <w:proofErr w:type="spellEnd"/>
      </w:hyperlink>
      <w:r w:rsidR="006620FF">
        <w:rPr>
          <w:color w:val="000000"/>
        </w:rPr>
        <w:t xml:space="preserve">, which includes the interactive </w:t>
      </w:r>
      <w:hyperlink r:id="rId24">
        <w:proofErr w:type="spellStart"/>
        <w:r w:rsidR="006620FF">
          <w:rPr>
            <w:color w:val="1155CC"/>
            <w:u w:val="single"/>
          </w:rPr>
          <w:t>Ngā</w:t>
        </w:r>
        <w:proofErr w:type="spellEnd"/>
        <w:r w:rsidR="006620FF">
          <w:rPr>
            <w:color w:val="1155CC"/>
            <w:u w:val="single"/>
          </w:rPr>
          <w:t xml:space="preserve"> </w:t>
        </w:r>
        <w:proofErr w:type="spellStart"/>
        <w:r w:rsidR="006620FF">
          <w:rPr>
            <w:color w:val="1155CC"/>
            <w:u w:val="single"/>
          </w:rPr>
          <w:t>manu</w:t>
        </w:r>
        <w:proofErr w:type="spellEnd"/>
        <w:r w:rsidR="006620FF">
          <w:rPr>
            <w:color w:val="1155CC"/>
            <w:u w:val="single"/>
          </w:rPr>
          <w:t xml:space="preserve"> a </w:t>
        </w:r>
        <w:proofErr w:type="spellStart"/>
        <w:r w:rsidR="006620FF">
          <w:rPr>
            <w:color w:val="1155CC"/>
            <w:u w:val="single"/>
          </w:rPr>
          <w:t>Tānemahuta</w:t>
        </w:r>
        <w:proofErr w:type="spellEnd"/>
      </w:hyperlink>
    </w:p>
    <w:p w14:paraId="2CE70356" w14:textId="77777777" w:rsidR="006351F8" w:rsidRDefault="00000000">
      <w:pPr>
        <w:numPr>
          <w:ilvl w:val="0"/>
          <w:numId w:val="9"/>
        </w:numPr>
        <w:pBdr>
          <w:top w:val="nil"/>
          <w:left w:val="nil"/>
          <w:bottom w:val="nil"/>
          <w:right w:val="nil"/>
          <w:between w:val="nil"/>
        </w:pBdr>
      </w:pPr>
      <w:hyperlink r:id="rId25">
        <w:r w:rsidR="006620FF">
          <w:rPr>
            <w:color w:val="1155CC"/>
            <w:u w:val="single"/>
          </w:rPr>
          <w:t>Ngā ika a Tangaroa</w:t>
        </w:r>
      </w:hyperlink>
    </w:p>
    <w:p w14:paraId="2CE70357" w14:textId="77777777" w:rsidR="006351F8" w:rsidRDefault="00000000">
      <w:pPr>
        <w:numPr>
          <w:ilvl w:val="0"/>
          <w:numId w:val="9"/>
        </w:numPr>
        <w:pBdr>
          <w:top w:val="nil"/>
          <w:left w:val="nil"/>
          <w:bottom w:val="nil"/>
          <w:right w:val="nil"/>
          <w:between w:val="nil"/>
        </w:pBdr>
      </w:pPr>
      <w:hyperlink r:id="rId26">
        <w:proofErr w:type="spellStart"/>
        <w:r w:rsidR="006620FF">
          <w:rPr>
            <w:color w:val="1155CC"/>
            <w:u w:val="single"/>
          </w:rPr>
          <w:t>Ngārara</w:t>
        </w:r>
        <w:proofErr w:type="spellEnd"/>
        <w:r w:rsidR="006620FF">
          <w:rPr>
            <w:color w:val="1155CC"/>
            <w:u w:val="single"/>
          </w:rPr>
          <w:t xml:space="preserve"> – </w:t>
        </w:r>
        <w:proofErr w:type="spellStart"/>
        <w:r w:rsidR="006620FF">
          <w:rPr>
            <w:color w:val="1155CC"/>
            <w:u w:val="single"/>
          </w:rPr>
          <w:t>te</w:t>
        </w:r>
        <w:proofErr w:type="spellEnd"/>
        <w:r w:rsidR="006620FF">
          <w:rPr>
            <w:color w:val="1155CC"/>
            <w:u w:val="single"/>
          </w:rPr>
          <w:t xml:space="preserve"> </w:t>
        </w:r>
        <w:proofErr w:type="spellStart"/>
        <w:r w:rsidR="006620FF">
          <w:rPr>
            <w:color w:val="1155CC"/>
            <w:u w:val="single"/>
          </w:rPr>
          <w:t>aitanga</w:t>
        </w:r>
        <w:proofErr w:type="spellEnd"/>
        <w:r w:rsidR="006620FF">
          <w:rPr>
            <w:color w:val="1155CC"/>
            <w:u w:val="single"/>
          </w:rPr>
          <w:t xml:space="preserve"> a Punga</w:t>
        </w:r>
      </w:hyperlink>
    </w:p>
    <w:p w14:paraId="2CE70358" w14:textId="77777777" w:rsidR="006351F8" w:rsidRDefault="00000000">
      <w:pPr>
        <w:numPr>
          <w:ilvl w:val="0"/>
          <w:numId w:val="9"/>
        </w:numPr>
        <w:pBdr>
          <w:top w:val="nil"/>
          <w:left w:val="nil"/>
          <w:bottom w:val="nil"/>
          <w:right w:val="nil"/>
          <w:between w:val="nil"/>
        </w:pBdr>
      </w:pPr>
      <w:hyperlink r:id="rId27">
        <w:proofErr w:type="spellStart"/>
        <w:r w:rsidR="006620FF">
          <w:rPr>
            <w:color w:val="1155CC"/>
            <w:u w:val="single"/>
          </w:rPr>
          <w:t>Te</w:t>
        </w:r>
        <w:proofErr w:type="spellEnd"/>
        <w:r w:rsidR="006620FF">
          <w:rPr>
            <w:color w:val="1155CC"/>
            <w:u w:val="single"/>
          </w:rPr>
          <w:t xml:space="preserve"> </w:t>
        </w:r>
        <w:proofErr w:type="spellStart"/>
        <w:r w:rsidR="006620FF">
          <w:rPr>
            <w:color w:val="1155CC"/>
            <w:u w:val="single"/>
          </w:rPr>
          <w:t>aitanga</w:t>
        </w:r>
        <w:proofErr w:type="spellEnd"/>
        <w:r w:rsidR="006620FF">
          <w:rPr>
            <w:color w:val="1155CC"/>
            <w:u w:val="single"/>
          </w:rPr>
          <w:t xml:space="preserve"> </w:t>
        </w:r>
        <w:proofErr w:type="spellStart"/>
        <w:r w:rsidR="006620FF">
          <w:rPr>
            <w:color w:val="1155CC"/>
            <w:u w:val="single"/>
          </w:rPr>
          <w:t>pepeke</w:t>
        </w:r>
        <w:proofErr w:type="spellEnd"/>
      </w:hyperlink>
    </w:p>
    <w:p w14:paraId="2CE70359" w14:textId="77777777" w:rsidR="006351F8" w:rsidRDefault="006351F8"/>
    <w:p w14:paraId="2CE7035A" w14:textId="77777777" w:rsidR="006351F8" w:rsidRPr="003F509B" w:rsidRDefault="006620FF">
      <w:pPr>
        <w:rPr>
          <w:b/>
          <w:i/>
          <w:color w:val="244061" w:themeColor="accent1" w:themeShade="80"/>
        </w:rPr>
      </w:pPr>
      <w:r w:rsidRPr="003F509B">
        <w:rPr>
          <w:b/>
          <w:i/>
          <w:color w:val="244061" w:themeColor="accent1" w:themeShade="80"/>
        </w:rPr>
        <w:t>Missing word sentences</w:t>
      </w:r>
    </w:p>
    <w:p w14:paraId="2CE7035B" w14:textId="77777777" w:rsidR="006351F8" w:rsidRDefault="006351F8">
      <w:pPr>
        <w:widowControl/>
        <w:spacing w:line="276" w:lineRule="auto"/>
      </w:pPr>
    </w:p>
    <w:p w14:paraId="2CE7035C" w14:textId="77777777" w:rsidR="006351F8" w:rsidRDefault="006620FF">
      <w:pPr>
        <w:numPr>
          <w:ilvl w:val="0"/>
          <w:numId w:val="11"/>
        </w:numPr>
        <w:pBdr>
          <w:top w:val="nil"/>
          <w:left w:val="nil"/>
          <w:bottom w:val="nil"/>
          <w:right w:val="nil"/>
          <w:between w:val="nil"/>
        </w:pBdr>
      </w:pPr>
      <w:r>
        <w:rPr>
          <w:color w:val="000000"/>
        </w:rPr>
        <w:t>The toroa is named for the way it ________ above the waves.</w:t>
      </w:r>
    </w:p>
    <w:p w14:paraId="2CE7035D" w14:textId="77777777" w:rsidR="006351F8" w:rsidRDefault="006351F8">
      <w:pPr>
        <w:pBdr>
          <w:top w:val="nil"/>
          <w:left w:val="nil"/>
          <w:bottom w:val="nil"/>
          <w:right w:val="nil"/>
          <w:between w:val="nil"/>
        </w:pBdr>
        <w:ind w:left="360"/>
        <w:rPr>
          <w:color w:val="000000"/>
        </w:rPr>
      </w:pPr>
      <w:bookmarkStart w:id="2" w:name="_heading=h.1ksv4uv" w:colFirst="0" w:colLast="0"/>
      <w:bookmarkEnd w:id="2"/>
    </w:p>
    <w:p w14:paraId="2CE7035E" w14:textId="77777777" w:rsidR="006351F8" w:rsidRDefault="006620FF">
      <w:pPr>
        <w:numPr>
          <w:ilvl w:val="0"/>
          <w:numId w:val="11"/>
        </w:numPr>
        <w:pBdr>
          <w:top w:val="nil"/>
          <w:left w:val="nil"/>
          <w:bottom w:val="nil"/>
          <w:right w:val="nil"/>
          <w:between w:val="nil"/>
        </w:pBdr>
      </w:pPr>
      <w:r>
        <w:rPr>
          <w:color w:val="000000"/>
        </w:rPr>
        <w:t xml:space="preserve">Manu as a group </w:t>
      </w:r>
      <w:proofErr w:type="gramStart"/>
      <w:r>
        <w:rPr>
          <w:color w:val="000000"/>
        </w:rPr>
        <w:t>are</w:t>
      </w:r>
      <w:proofErr w:type="gramEnd"/>
      <w:r>
        <w:rPr>
          <w:color w:val="000000"/>
        </w:rPr>
        <w:t xml:space="preserve"> known by a name that means the ________ children of Tāne.</w:t>
      </w:r>
    </w:p>
    <w:p w14:paraId="2CE7035F" w14:textId="77777777" w:rsidR="006351F8" w:rsidRDefault="006351F8">
      <w:pPr>
        <w:pBdr>
          <w:top w:val="nil"/>
          <w:left w:val="nil"/>
          <w:bottom w:val="nil"/>
          <w:right w:val="nil"/>
          <w:between w:val="nil"/>
        </w:pBdr>
        <w:ind w:left="360"/>
        <w:rPr>
          <w:color w:val="000000"/>
        </w:rPr>
      </w:pPr>
    </w:p>
    <w:p w14:paraId="2CE70360" w14:textId="77777777" w:rsidR="006351F8" w:rsidRDefault="006620FF">
      <w:pPr>
        <w:numPr>
          <w:ilvl w:val="0"/>
          <w:numId w:val="11"/>
        </w:numPr>
        <w:pBdr>
          <w:top w:val="nil"/>
          <w:left w:val="nil"/>
          <w:bottom w:val="nil"/>
          <w:right w:val="nil"/>
          <w:between w:val="nil"/>
        </w:pBdr>
      </w:pPr>
      <w:r>
        <w:rPr>
          <w:color w:val="000000"/>
        </w:rPr>
        <w:t xml:space="preserve">Taranaki </w:t>
      </w:r>
      <w:proofErr w:type="gramStart"/>
      <w:r>
        <w:rPr>
          <w:color w:val="000000"/>
        </w:rPr>
        <w:t>iwi</w:t>
      </w:r>
      <w:proofErr w:type="gramEnd"/>
      <w:r>
        <w:rPr>
          <w:color w:val="000000"/>
        </w:rPr>
        <w:t xml:space="preserve"> wear a white ________ feather in the hair as a symbol of peace.</w:t>
      </w:r>
    </w:p>
    <w:p w14:paraId="2CE70361" w14:textId="77777777" w:rsidR="006351F8" w:rsidRDefault="006351F8">
      <w:pPr>
        <w:pBdr>
          <w:top w:val="nil"/>
          <w:left w:val="nil"/>
          <w:bottom w:val="nil"/>
          <w:right w:val="nil"/>
          <w:between w:val="nil"/>
        </w:pBdr>
        <w:ind w:left="360"/>
        <w:rPr>
          <w:color w:val="000000"/>
        </w:rPr>
      </w:pPr>
    </w:p>
    <w:p w14:paraId="2CE70362" w14:textId="77777777" w:rsidR="006351F8" w:rsidRDefault="006620FF">
      <w:pPr>
        <w:numPr>
          <w:ilvl w:val="0"/>
          <w:numId w:val="11"/>
        </w:numPr>
        <w:pBdr>
          <w:top w:val="nil"/>
          <w:left w:val="nil"/>
          <w:bottom w:val="nil"/>
          <w:right w:val="nil"/>
          <w:between w:val="nil"/>
        </w:pBdr>
      </w:pPr>
      <w:r>
        <w:rPr>
          <w:color w:val="000000"/>
        </w:rPr>
        <w:t xml:space="preserve">Tītī is a generic name for </w:t>
      </w:r>
      <w:proofErr w:type="gramStart"/>
      <w:r>
        <w:rPr>
          <w:color w:val="000000"/>
        </w:rPr>
        <w:t>a number of</w:t>
      </w:r>
      <w:proofErr w:type="gramEnd"/>
      <w:r>
        <w:rPr>
          <w:color w:val="000000"/>
        </w:rPr>
        <w:t xml:space="preserve"> ________ that visit the shores of Aotearoa.</w:t>
      </w:r>
    </w:p>
    <w:p w14:paraId="2CE70363" w14:textId="77777777" w:rsidR="006351F8" w:rsidRDefault="006351F8">
      <w:pPr>
        <w:pBdr>
          <w:top w:val="nil"/>
          <w:left w:val="nil"/>
          <w:bottom w:val="nil"/>
          <w:right w:val="nil"/>
          <w:between w:val="nil"/>
        </w:pBdr>
        <w:ind w:left="360"/>
        <w:rPr>
          <w:color w:val="000000"/>
        </w:rPr>
      </w:pPr>
    </w:p>
    <w:p w14:paraId="2CE70364" w14:textId="77777777" w:rsidR="006351F8" w:rsidRDefault="006620FF">
      <w:pPr>
        <w:numPr>
          <w:ilvl w:val="0"/>
          <w:numId w:val="11"/>
        </w:numPr>
        <w:pBdr>
          <w:top w:val="nil"/>
          <w:left w:val="nil"/>
          <w:bottom w:val="nil"/>
          <w:right w:val="nil"/>
          <w:between w:val="nil"/>
        </w:pBdr>
      </w:pPr>
      <w:r>
        <w:rPr>
          <w:color w:val="000000"/>
        </w:rPr>
        <w:t xml:space="preserve">Early European travellers to Aotearoa reported that the </w:t>
      </w:r>
      <w:proofErr w:type="spellStart"/>
      <w:r>
        <w:rPr>
          <w:color w:val="000000"/>
        </w:rPr>
        <w:t>kurī</w:t>
      </w:r>
      <w:proofErr w:type="spellEnd"/>
      <w:r>
        <w:rPr>
          <w:color w:val="000000"/>
        </w:rPr>
        <w:t xml:space="preserve"> ________ but did not bark.</w:t>
      </w:r>
    </w:p>
    <w:p w14:paraId="2CE70365" w14:textId="77777777" w:rsidR="006351F8" w:rsidRDefault="006351F8">
      <w:pPr>
        <w:pBdr>
          <w:top w:val="nil"/>
          <w:left w:val="nil"/>
          <w:bottom w:val="nil"/>
          <w:right w:val="nil"/>
          <w:between w:val="nil"/>
        </w:pBdr>
        <w:ind w:left="360"/>
        <w:rPr>
          <w:color w:val="000000"/>
        </w:rPr>
      </w:pPr>
    </w:p>
    <w:p w14:paraId="2CE70366" w14:textId="77777777" w:rsidR="006351F8" w:rsidRDefault="006620FF">
      <w:pPr>
        <w:numPr>
          <w:ilvl w:val="0"/>
          <w:numId w:val="11"/>
        </w:numPr>
        <w:pBdr>
          <w:top w:val="nil"/>
          <w:left w:val="nil"/>
          <w:bottom w:val="nil"/>
          <w:right w:val="nil"/>
          <w:between w:val="nil"/>
        </w:pBdr>
      </w:pPr>
      <w:r>
        <w:rPr>
          <w:color w:val="000000"/>
        </w:rPr>
        <w:t xml:space="preserve">The huia and the moa are two names of ________ </w:t>
      </w:r>
      <w:proofErr w:type="spellStart"/>
      <w:r>
        <w:rPr>
          <w:color w:val="000000"/>
        </w:rPr>
        <w:t>manu</w:t>
      </w:r>
      <w:proofErr w:type="spellEnd"/>
      <w:r>
        <w:rPr>
          <w:color w:val="000000"/>
        </w:rPr>
        <w:t>.</w:t>
      </w:r>
    </w:p>
    <w:p w14:paraId="2CE70367" w14:textId="77777777" w:rsidR="006351F8" w:rsidRDefault="006351F8">
      <w:pPr>
        <w:pBdr>
          <w:top w:val="nil"/>
          <w:left w:val="nil"/>
          <w:bottom w:val="nil"/>
          <w:right w:val="nil"/>
          <w:between w:val="nil"/>
        </w:pBdr>
        <w:ind w:left="360"/>
        <w:rPr>
          <w:color w:val="000000"/>
        </w:rPr>
      </w:pPr>
    </w:p>
    <w:p w14:paraId="2CE70368" w14:textId="77777777" w:rsidR="006351F8" w:rsidRDefault="006620FF">
      <w:pPr>
        <w:numPr>
          <w:ilvl w:val="0"/>
          <w:numId w:val="11"/>
        </w:numPr>
        <w:pBdr>
          <w:top w:val="nil"/>
          <w:left w:val="nil"/>
          <w:bottom w:val="nil"/>
          <w:right w:val="nil"/>
          <w:between w:val="nil"/>
        </w:pBdr>
      </w:pPr>
      <w:r>
        <w:rPr>
          <w:color w:val="000000"/>
        </w:rPr>
        <w:t xml:space="preserve">The name </w:t>
      </w:r>
      <w:proofErr w:type="spellStart"/>
      <w:r>
        <w:rPr>
          <w:color w:val="000000"/>
        </w:rPr>
        <w:t>aitanga</w:t>
      </w:r>
      <w:proofErr w:type="spellEnd"/>
      <w:r>
        <w:rPr>
          <w:color w:val="000000"/>
        </w:rPr>
        <w:t xml:space="preserve"> </w:t>
      </w:r>
      <w:proofErr w:type="spellStart"/>
      <w:r>
        <w:rPr>
          <w:color w:val="000000"/>
        </w:rPr>
        <w:t>pepeke</w:t>
      </w:r>
      <w:proofErr w:type="spellEnd"/>
      <w:r>
        <w:rPr>
          <w:color w:val="000000"/>
        </w:rPr>
        <w:t xml:space="preserve"> refers to bent legs and ________ ability.</w:t>
      </w:r>
    </w:p>
    <w:p w14:paraId="2CE70369" w14:textId="77777777" w:rsidR="006351F8" w:rsidRDefault="006351F8">
      <w:pPr>
        <w:pBdr>
          <w:top w:val="nil"/>
          <w:left w:val="nil"/>
          <w:bottom w:val="nil"/>
          <w:right w:val="nil"/>
          <w:between w:val="nil"/>
        </w:pBdr>
        <w:ind w:left="360"/>
        <w:rPr>
          <w:color w:val="000000"/>
        </w:rPr>
      </w:pPr>
    </w:p>
    <w:p w14:paraId="2CE7036A" w14:textId="77777777" w:rsidR="006351F8" w:rsidRDefault="006620FF">
      <w:pPr>
        <w:numPr>
          <w:ilvl w:val="0"/>
          <w:numId w:val="11"/>
        </w:numPr>
        <w:pBdr>
          <w:top w:val="nil"/>
          <w:left w:val="nil"/>
          <w:bottom w:val="nil"/>
          <w:right w:val="nil"/>
          <w:between w:val="nil"/>
        </w:pBdr>
      </w:pPr>
      <w:r>
        <w:rPr>
          <w:color w:val="000000"/>
        </w:rPr>
        <w:t xml:space="preserve">Tūī </w:t>
      </w:r>
      <w:proofErr w:type="gramStart"/>
      <w:r>
        <w:rPr>
          <w:color w:val="000000"/>
        </w:rPr>
        <w:t>have the ability to</w:t>
      </w:r>
      <w:proofErr w:type="gramEnd"/>
      <w:r>
        <w:rPr>
          <w:color w:val="000000"/>
        </w:rPr>
        <w:t xml:space="preserve"> imitate sounds, also called ________.</w:t>
      </w:r>
    </w:p>
    <w:p w14:paraId="2CE7036B" w14:textId="77777777" w:rsidR="006351F8" w:rsidRDefault="006351F8">
      <w:pPr>
        <w:pBdr>
          <w:top w:val="nil"/>
          <w:left w:val="nil"/>
          <w:bottom w:val="nil"/>
          <w:right w:val="nil"/>
          <w:between w:val="nil"/>
        </w:pBdr>
        <w:ind w:left="360"/>
        <w:rPr>
          <w:color w:val="000000"/>
        </w:rPr>
      </w:pPr>
    </w:p>
    <w:p w14:paraId="2CE7036C" w14:textId="77777777" w:rsidR="006351F8" w:rsidRDefault="006620FF">
      <w:pPr>
        <w:numPr>
          <w:ilvl w:val="0"/>
          <w:numId w:val="11"/>
        </w:numPr>
        <w:pBdr>
          <w:top w:val="nil"/>
          <w:left w:val="nil"/>
          <w:bottom w:val="nil"/>
          <w:right w:val="nil"/>
          <w:between w:val="nil"/>
        </w:pBdr>
      </w:pPr>
      <w:proofErr w:type="spellStart"/>
      <w:r>
        <w:rPr>
          <w:color w:val="000000"/>
        </w:rPr>
        <w:t>Rūrū</w:t>
      </w:r>
      <w:proofErr w:type="spellEnd"/>
      <w:r>
        <w:rPr>
          <w:color w:val="000000"/>
        </w:rPr>
        <w:t xml:space="preserve"> are ________ predators, which means they come out at dusk to hunt.</w:t>
      </w:r>
    </w:p>
    <w:p w14:paraId="2CE7036D" w14:textId="77777777" w:rsidR="006351F8" w:rsidRDefault="006351F8">
      <w:pPr>
        <w:pBdr>
          <w:top w:val="nil"/>
          <w:left w:val="nil"/>
          <w:bottom w:val="nil"/>
          <w:right w:val="nil"/>
          <w:between w:val="nil"/>
        </w:pBdr>
        <w:ind w:left="360"/>
        <w:rPr>
          <w:color w:val="000000"/>
        </w:rPr>
      </w:pPr>
    </w:p>
    <w:p w14:paraId="2CE7036E" w14:textId="77777777" w:rsidR="006351F8" w:rsidRDefault="006620FF">
      <w:pPr>
        <w:numPr>
          <w:ilvl w:val="0"/>
          <w:numId w:val="11"/>
        </w:numPr>
        <w:pBdr>
          <w:top w:val="nil"/>
          <w:left w:val="nil"/>
          <w:bottom w:val="nil"/>
          <w:right w:val="nil"/>
          <w:between w:val="nil"/>
        </w:pBdr>
      </w:pPr>
      <w:r>
        <w:rPr>
          <w:color w:val="000000"/>
        </w:rPr>
        <w:t>The ________ are regarded as the largest of the children of Tangaroa.</w:t>
      </w:r>
    </w:p>
    <w:p w14:paraId="2CE7036F" w14:textId="77777777" w:rsidR="006351F8" w:rsidRDefault="006351F8"/>
    <w:p w14:paraId="4870AA5D" w14:textId="77777777" w:rsidR="003F509B" w:rsidRDefault="003F509B">
      <w:pPr>
        <w:rPr>
          <w:b/>
          <w:i/>
          <w:color w:val="244061" w:themeColor="accent1" w:themeShade="80"/>
        </w:rPr>
      </w:pPr>
      <w:bookmarkStart w:id="3" w:name="bookmark=id.2jxsxqh" w:colFirst="0" w:colLast="0"/>
      <w:bookmarkStart w:id="4" w:name="_heading=h.44sinio" w:colFirst="0" w:colLast="0"/>
      <w:bookmarkEnd w:id="3"/>
      <w:bookmarkEnd w:id="4"/>
    </w:p>
    <w:p w14:paraId="2CE70370" w14:textId="23211D60" w:rsidR="006351F8" w:rsidRPr="003F509B" w:rsidRDefault="006620FF">
      <w:pPr>
        <w:rPr>
          <w:b/>
          <w:i/>
          <w:color w:val="244061" w:themeColor="accent1" w:themeShade="80"/>
        </w:rPr>
      </w:pPr>
      <w:r w:rsidRPr="003F509B">
        <w:rPr>
          <w:b/>
          <w:i/>
          <w:color w:val="244061" w:themeColor="accent1" w:themeShade="80"/>
        </w:rPr>
        <w:t>Short-answer questions</w:t>
      </w:r>
    </w:p>
    <w:p w14:paraId="2CE70371" w14:textId="77777777" w:rsidR="006351F8" w:rsidRDefault="006351F8"/>
    <w:p w14:paraId="2CE70372" w14:textId="77777777" w:rsidR="006351F8" w:rsidRDefault="006620FF">
      <w:pPr>
        <w:numPr>
          <w:ilvl w:val="0"/>
          <w:numId w:val="13"/>
        </w:numPr>
        <w:pBdr>
          <w:top w:val="nil"/>
          <w:left w:val="nil"/>
          <w:bottom w:val="nil"/>
          <w:right w:val="nil"/>
          <w:between w:val="nil"/>
        </w:pBdr>
      </w:pPr>
      <w:r>
        <w:rPr>
          <w:color w:val="000000"/>
        </w:rPr>
        <w:t>Name the animals purposefully brought to Aotearoa by the ancestors of Māori.</w:t>
      </w:r>
    </w:p>
    <w:p w14:paraId="2CE70373" w14:textId="77777777" w:rsidR="006351F8" w:rsidRDefault="006351F8">
      <w:pPr>
        <w:pBdr>
          <w:top w:val="nil"/>
          <w:left w:val="nil"/>
          <w:bottom w:val="nil"/>
          <w:right w:val="nil"/>
          <w:between w:val="nil"/>
        </w:pBdr>
        <w:ind w:left="360"/>
        <w:rPr>
          <w:color w:val="000000"/>
        </w:rPr>
      </w:pPr>
    </w:p>
    <w:p w14:paraId="2CE70374" w14:textId="77777777" w:rsidR="006351F8" w:rsidRDefault="006620FF">
      <w:pPr>
        <w:numPr>
          <w:ilvl w:val="0"/>
          <w:numId w:val="13"/>
        </w:numPr>
        <w:pBdr>
          <w:top w:val="nil"/>
          <w:left w:val="nil"/>
          <w:bottom w:val="nil"/>
          <w:right w:val="nil"/>
          <w:between w:val="nil"/>
        </w:pBdr>
      </w:pPr>
      <w:r>
        <w:rPr>
          <w:color w:val="000000"/>
        </w:rPr>
        <w:t xml:space="preserve">How did iwi encourage and manage </w:t>
      </w:r>
      <w:proofErr w:type="spellStart"/>
      <w:r>
        <w:rPr>
          <w:color w:val="000000"/>
        </w:rPr>
        <w:t>kiore</w:t>
      </w:r>
      <w:proofErr w:type="spellEnd"/>
      <w:r>
        <w:rPr>
          <w:color w:val="000000"/>
        </w:rPr>
        <w:t xml:space="preserve"> as food resources? </w:t>
      </w:r>
    </w:p>
    <w:p w14:paraId="2CE70375" w14:textId="77777777" w:rsidR="006351F8" w:rsidRDefault="006351F8">
      <w:pPr>
        <w:pBdr>
          <w:top w:val="nil"/>
          <w:left w:val="nil"/>
          <w:bottom w:val="nil"/>
          <w:right w:val="nil"/>
          <w:between w:val="nil"/>
        </w:pBdr>
        <w:ind w:left="360"/>
        <w:rPr>
          <w:color w:val="000000"/>
        </w:rPr>
      </w:pPr>
    </w:p>
    <w:p w14:paraId="2CE70376" w14:textId="77777777" w:rsidR="006351F8" w:rsidRDefault="006620FF">
      <w:pPr>
        <w:numPr>
          <w:ilvl w:val="0"/>
          <w:numId w:val="13"/>
        </w:numPr>
        <w:pBdr>
          <w:top w:val="nil"/>
          <w:left w:val="nil"/>
          <w:bottom w:val="nil"/>
          <w:right w:val="nil"/>
          <w:between w:val="nil"/>
        </w:pBdr>
      </w:pPr>
      <w:r>
        <w:rPr>
          <w:color w:val="000000"/>
        </w:rPr>
        <w:t xml:space="preserve">What is the significance of the name </w:t>
      </w:r>
      <w:proofErr w:type="spellStart"/>
      <w:r>
        <w:rPr>
          <w:color w:val="000000"/>
        </w:rPr>
        <w:t>roimata</w:t>
      </w:r>
      <w:proofErr w:type="spellEnd"/>
      <w:r>
        <w:rPr>
          <w:color w:val="000000"/>
        </w:rPr>
        <w:t xml:space="preserve"> </w:t>
      </w:r>
      <w:proofErr w:type="spellStart"/>
      <w:r>
        <w:rPr>
          <w:color w:val="000000"/>
        </w:rPr>
        <w:t>toroa</w:t>
      </w:r>
      <w:proofErr w:type="spellEnd"/>
      <w:r>
        <w:rPr>
          <w:color w:val="000000"/>
        </w:rPr>
        <w:t xml:space="preserve"> given to a weaving pattern?</w:t>
      </w:r>
    </w:p>
    <w:p w14:paraId="2CE70377" w14:textId="77777777" w:rsidR="006351F8" w:rsidRDefault="006351F8">
      <w:pPr>
        <w:pBdr>
          <w:top w:val="nil"/>
          <w:left w:val="nil"/>
          <w:bottom w:val="nil"/>
          <w:right w:val="nil"/>
          <w:between w:val="nil"/>
        </w:pBdr>
        <w:ind w:left="360"/>
        <w:rPr>
          <w:color w:val="000000"/>
        </w:rPr>
      </w:pPr>
    </w:p>
    <w:p w14:paraId="2CE70378" w14:textId="77777777" w:rsidR="006351F8" w:rsidRDefault="006620FF">
      <w:pPr>
        <w:numPr>
          <w:ilvl w:val="0"/>
          <w:numId w:val="13"/>
        </w:numPr>
        <w:pBdr>
          <w:top w:val="nil"/>
          <w:left w:val="nil"/>
          <w:bottom w:val="nil"/>
          <w:right w:val="nil"/>
          <w:between w:val="nil"/>
        </w:pBdr>
      </w:pPr>
      <w:r>
        <w:rPr>
          <w:color w:val="000000"/>
        </w:rPr>
        <w:t xml:space="preserve">Why was a bounty for killing </w:t>
      </w:r>
      <w:proofErr w:type="spellStart"/>
      <w:r>
        <w:rPr>
          <w:color w:val="000000"/>
        </w:rPr>
        <w:t>kōtare</w:t>
      </w:r>
      <w:proofErr w:type="spellEnd"/>
      <w:r>
        <w:rPr>
          <w:color w:val="000000"/>
        </w:rPr>
        <w:t xml:space="preserve"> introduced in the 1870s?</w:t>
      </w:r>
    </w:p>
    <w:p w14:paraId="2CE70379" w14:textId="77777777" w:rsidR="006351F8" w:rsidRDefault="006351F8">
      <w:pPr>
        <w:pBdr>
          <w:top w:val="nil"/>
          <w:left w:val="nil"/>
          <w:bottom w:val="nil"/>
          <w:right w:val="nil"/>
          <w:between w:val="nil"/>
        </w:pBdr>
        <w:ind w:left="360"/>
        <w:rPr>
          <w:color w:val="000000"/>
        </w:rPr>
      </w:pPr>
    </w:p>
    <w:p w14:paraId="2CE7037A" w14:textId="2541CB9D" w:rsidR="006351F8" w:rsidRDefault="006620FF">
      <w:pPr>
        <w:numPr>
          <w:ilvl w:val="0"/>
          <w:numId w:val="13"/>
        </w:numPr>
        <w:pBdr>
          <w:top w:val="nil"/>
          <w:left w:val="nil"/>
          <w:bottom w:val="nil"/>
          <w:right w:val="nil"/>
          <w:between w:val="nil"/>
        </w:pBdr>
      </w:pPr>
      <w:r>
        <w:rPr>
          <w:color w:val="000000"/>
        </w:rPr>
        <w:t xml:space="preserve">What were the six guardian animals of the iwi of </w:t>
      </w:r>
      <w:proofErr w:type="spellStart"/>
      <w:r>
        <w:rPr>
          <w:color w:val="000000"/>
        </w:rPr>
        <w:t>Wh</w:t>
      </w:r>
      <w:r w:rsidR="00995E1B">
        <w:rPr>
          <w:color w:val="000000"/>
        </w:rPr>
        <w:t>a</w:t>
      </w:r>
      <w:r>
        <w:rPr>
          <w:color w:val="000000"/>
        </w:rPr>
        <w:t>ngar</w:t>
      </w:r>
      <w:r w:rsidR="00995E1B">
        <w:rPr>
          <w:color w:val="000000"/>
        </w:rPr>
        <w:t>u</w:t>
      </w:r>
      <w:r>
        <w:rPr>
          <w:color w:val="000000"/>
        </w:rPr>
        <w:t>r</w:t>
      </w:r>
      <w:r w:rsidR="00995E1B">
        <w:rPr>
          <w:color w:val="000000"/>
        </w:rPr>
        <w:t>u</w:t>
      </w:r>
      <w:proofErr w:type="spellEnd"/>
      <w:r>
        <w:rPr>
          <w:color w:val="000000"/>
        </w:rPr>
        <w:t xml:space="preserve"> and what were they collectively known as (four-letter word)?</w:t>
      </w:r>
    </w:p>
    <w:p w14:paraId="2CE7037B" w14:textId="77777777" w:rsidR="006351F8" w:rsidRDefault="006351F8">
      <w:pPr>
        <w:pBdr>
          <w:top w:val="nil"/>
          <w:left w:val="nil"/>
          <w:bottom w:val="nil"/>
          <w:right w:val="nil"/>
          <w:between w:val="nil"/>
        </w:pBdr>
        <w:ind w:left="360"/>
        <w:rPr>
          <w:color w:val="000000"/>
        </w:rPr>
      </w:pPr>
    </w:p>
    <w:p w14:paraId="2CE7037C" w14:textId="77777777" w:rsidR="006351F8" w:rsidRDefault="006620FF">
      <w:pPr>
        <w:numPr>
          <w:ilvl w:val="0"/>
          <w:numId w:val="13"/>
        </w:numPr>
        <w:pBdr>
          <w:top w:val="nil"/>
          <w:left w:val="nil"/>
          <w:bottom w:val="nil"/>
          <w:right w:val="nil"/>
          <w:between w:val="nil"/>
        </w:pBdr>
      </w:pPr>
      <w:r>
        <w:rPr>
          <w:color w:val="000000"/>
        </w:rPr>
        <w:t>What do some whakataukī about whales compare them to?</w:t>
      </w:r>
    </w:p>
    <w:p w14:paraId="2CE7037D" w14:textId="77777777" w:rsidR="006351F8" w:rsidRDefault="006351F8">
      <w:pPr>
        <w:pBdr>
          <w:top w:val="nil"/>
          <w:left w:val="nil"/>
          <w:bottom w:val="nil"/>
          <w:right w:val="nil"/>
          <w:between w:val="nil"/>
        </w:pBdr>
        <w:ind w:left="360"/>
        <w:rPr>
          <w:color w:val="000000"/>
        </w:rPr>
      </w:pPr>
    </w:p>
    <w:p w14:paraId="2CE7037E" w14:textId="77777777" w:rsidR="006351F8" w:rsidRDefault="006620FF">
      <w:pPr>
        <w:numPr>
          <w:ilvl w:val="0"/>
          <w:numId w:val="13"/>
        </w:numPr>
        <w:pBdr>
          <w:top w:val="nil"/>
          <w:left w:val="nil"/>
          <w:bottom w:val="nil"/>
          <w:right w:val="nil"/>
          <w:between w:val="nil"/>
        </w:pBdr>
      </w:pPr>
      <w:r>
        <w:rPr>
          <w:color w:val="000000"/>
        </w:rPr>
        <w:t>In whakapapa terms, who are the progeny of Punga, whose descendants were said to be ugly and repulsive?</w:t>
      </w:r>
    </w:p>
    <w:p w14:paraId="2CE7037F" w14:textId="77777777" w:rsidR="006351F8" w:rsidRDefault="006351F8">
      <w:pPr>
        <w:pBdr>
          <w:top w:val="nil"/>
          <w:left w:val="nil"/>
          <w:bottom w:val="nil"/>
          <w:right w:val="nil"/>
          <w:between w:val="nil"/>
        </w:pBdr>
        <w:ind w:left="360"/>
        <w:rPr>
          <w:color w:val="000000"/>
        </w:rPr>
      </w:pPr>
    </w:p>
    <w:p w14:paraId="2CE70380" w14:textId="77777777" w:rsidR="006351F8" w:rsidRDefault="006620FF">
      <w:pPr>
        <w:numPr>
          <w:ilvl w:val="0"/>
          <w:numId w:val="13"/>
        </w:numPr>
        <w:pBdr>
          <w:top w:val="nil"/>
          <w:left w:val="nil"/>
          <w:bottom w:val="nil"/>
          <w:right w:val="nil"/>
          <w:between w:val="nil"/>
        </w:pBdr>
      </w:pPr>
      <w:r>
        <w:rPr>
          <w:color w:val="000000"/>
        </w:rPr>
        <w:t xml:space="preserve">Why did the </w:t>
      </w:r>
      <w:proofErr w:type="spellStart"/>
      <w:r>
        <w:rPr>
          <w:color w:val="000000"/>
        </w:rPr>
        <w:t>aitanga</w:t>
      </w:r>
      <w:proofErr w:type="spellEnd"/>
      <w:r>
        <w:rPr>
          <w:color w:val="000000"/>
        </w:rPr>
        <w:t xml:space="preserve"> </w:t>
      </w:r>
      <w:proofErr w:type="spellStart"/>
      <w:r>
        <w:rPr>
          <w:color w:val="000000"/>
        </w:rPr>
        <w:t>pepeke</w:t>
      </w:r>
      <w:proofErr w:type="spellEnd"/>
      <w:r>
        <w:rPr>
          <w:color w:val="000000"/>
        </w:rPr>
        <w:t xml:space="preserve"> and </w:t>
      </w:r>
      <w:proofErr w:type="spellStart"/>
      <w:r>
        <w:rPr>
          <w:color w:val="000000"/>
        </w:rPr>
        <w:t>manu</w:t>
      </w:r>
      <w:proofErr w:type="spellEnd"/>
      <w:r>
        <w:rPr>
          <w:color w:val="000000"/>
        </w:rPr>
        <w:t xml:space="preserve"> offer to build Rātā a waka after twice raising the tree?</w:t>
      </w:r>
    </w:p>
    <w:p w14:paraId="2CE70381" w14:textId="77777777" w:rsidR="006351F8" w:rsidRDefault="006351F8">
      <w:pPr>
        <w:pBdr>
          <w:top w:val="nil"/>
          <w:left w:val="nil"/>
          <w:bottom w:val="nil"/>
          <w:right w:val="nil"/>
          <w:between w:val="nil"/>
        </w:pBdr>
        <w:ind w:left="360"/>
        <w:rPr>
          <w:color w:val="000000"/>
        </w:rPr>
      </w:pPr>
    </w:p>
    <w:p w14:paraId="2CE70382" w14:textId="77777777" w:rsidR="006351F8" w:rsidRDefault="006620FF">
      <w:pPr>
        <w:widowControl/>
        <w:numPr>
          <w:ilvl w:val="0"/>
          <w:numId w:val="13"/>
        </w:numPr>
        <w:pBdr>
          <w:top w:val="nil"/>
          <w:left w:val="nil"/>
          <w:bottom w:val="nil"/>
          <w:right w:val="nil"/>
          <w:between w:val="nil"/>
        </w:pBdr>
        <w:spacing w:line="360" w:lineRule="auto"/>
      </w:pPr>
      <w:r>
        <w:rPr>
          <w:color w:val="000000"/>
        </w:rPr>
        <w:t>Explain why whakapapa is a central Māori concept.</w:t>
      </w:r>
    </w:p>
    <w:sectPr w:rsidR="006351F8">
      <w:headerReference w:type="default" r:id="rId28"/>
      <w:footerReference w:type="default" r:id="rId29"/>
      <w:pgSz w:w="11907" w:h="16840"/>
      <w:pgMar w:top="1134" w:right="1134" w:bottom="1134" w:left="1134" w:header="46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A5513" w14:textId="77777777" w:rsidR="0047184F" w:rsidRDefault="0047184F">
      <w:r>
        <w:separator/>
      </w:r>
    </w:p>
  </w:endnote>
  <w:endnote w:type="continuationSeparator" w:id="0">
    <w:p w14:paraId="631340A4" w14:textId="77777777" w:rsidR="0047184F" w:rsidRDefault="0047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A86FB" w14:textId="77777777" w:rsidR="003F509B" w:rsidRDefault="003F509B" w:rsidP="003F509B">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6</w:t>
    </w:r>
    <w:r>
      <w:rPr>
        <w:sz w:val="18"/>
        <w:szCs w:val="18"/>
      </w:rPr>
      <w:fldChar w:fldCharType="end"/>
    </w:r>
    <w:r>
      <w:rPr>
        <w:color w:val="3366FF"/>
        <w:sz w:val="18"/>
        <w:szCs w:val="18"/>
      </w:rPr>
      <w:t xml:space="preserve"> </w:t>
    </w:r>
  </w:p>
  <w:bookmarkStart w:id="5" w:name="_heading=h.z337ya" w:colFirst="0" w:colLast="0"/>
  <w:bookmarkEnd w:id="5"/>
  <w:p w14:paraId="1B91610B" w14:textId="7B1085DB" w:rsidR="003F509B" w:rsidRPr="003F509B" w:rsidRDefault="003F509B" w:rsidP="003F509B">
    <w:pPr>
      <w:tabs>
        <w:tab w:val="center" w:pos="4320"/>
        <w:tab w:val="right" w:pos="8640"/>
      </w:tabs>
      <w:ind w:right="360"/>
      <w:rPr>
        <w:color w:val="3366FF"/>
      </w:rPr>
    </w:pPr>
    <w:r>
      <w:fldChar w:fldCharType="begin"/>
    </w:r>
    <w:r>
      <w:instrText>HYPERLINK "http://www.sciencelearn.org.nz" \h</w:instrText>
    </w:r>
    <w:r>
      <w:fldChar w:fldCharType="separate"/>
    </w:r>
    <w:r>
      <w:rPr>
        <w:color w:val="0000FF"/>
        <w:sz w:val="18"/>
        <w:szCs w:val="18"/>
        <w:u w:val="single"/>
      </w:rPr>
      <w:t>www.sciencelearn.org.nz</w:t>
    </w:r>
    <w:r>
      <w:rPr>
        <w:color w:val="0000FF"/>
        <w:sz w:val="18"/>
        <w:szCs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17126" w14:textId="77777777" w:rsidR="0047184F" w:rsidRDefault="0047184F">
      <w:r>
        <w:separator/>
      </w:r>
    </w:p>
  </w:footnote>
  <w:footnote w:type="continuationSeparator" w:id="0">
    <w:p w14:paraId="1045B40A" w14:textId="77777777" w:rsidR="0047184F" w:rsidRDefault="0047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038C" w14:textId="4F5C39DB" w:rsidR="006351F8" w:rsidRDefault="006620FF">
    <w:pPr>
      <w:spacing w:line="276" w:lineRule="auto"/>
    </w:pPr>
    <w:r>
      <w:rPr>
        <w:noProof/>
      </w:rPr>
      <w:drawing>
        <wp:anchor distT="0" distB="0" distL="114300" distR="114300" simplePos="0" relativeHeight="251658240" behindDoc="0" locked="0" layoutInCell="1" hidden="0" allowOverlap="1" wp14:anchorId="2CE70392" wp14:editId="2F61EB43">
          <wp:simplePos x="0" y="0"/>
          <wp:positionH relativeFrom="column">
            <wp:posOffset>-142873</wp:posOffset>
          </wp:positionH>
          <wp:positionV relativeFrom="paragraph">
            <wp:posOffset>-19048</wp:posOffset>
          </wp:positionV>
          <wp:extent cx="1378038" cy="587693"/>
          <wp:effectExtent l="0" t="0" r="0" b="0"/>
          <wp:wrapNone/>
          <wp:docPr id="1964462681" name="image2.jpg" descr="Blue and white logo of the Science Learning Hub – Pokapū Akoranga Pūtaiao, www.sciencelearn.org.nz."/>
          <wp:cNvGraphicFramePr/>
          <a:graphic xmlns:a="http://schemas.openxmlformats.org/drawingml/2006/main">
            <a:graphicData uri="http://schemas.openxmlformats.org/drawingml/2006/picture">
              <pic:pic xmlns:pic="http://schemas.openxmlformats.org/drawingml/2006/picture">
                <pic:nvPicPr>
                  <pic:cNvPr id="0" name="image2.jpg" descr="Blue and white logo of the Science Learning Hub – Pokapū Akoranga Pūtaiao, www.sciencelearn.org.nz."/>
                  <pic:cNvPicPr preferRelativeResize="0"/>
                </pic:nvPicPr>
                <pic:blipFill>
                  <a:blip r:embed="rId1"/>
                  <a:srcRect t="880" b="880"/>
                  <a:stretch>
                    <a:fillRect/>
                  </a:stretch>
                </pic:blipFill>
                <pic:spPr>
                  <a:xfrm>
                    <a:off x="0" y="0"/>
                    <a:ext cx="1378038" cy="587693"/>
                  </a:xfrm>
                  <a:prstGeom prst="rect">
                    <a:avLst/>
                  </a:prstGeom>
                  <a:ln/>
                </pic:spPr>
              </pic:pic>
            </a:graphicData>
          </a:graphic>
          <wp14:sizeRelH relativeFrom="margin">
            <wp14:pctWidth>0</wp14:pctWidth>
          </wp14:sizeRelH>
          <wp14:sizeRelV relativeFrom="margin">
            <wp14:pctHeight>0</wp14:pctHeight>
          </wp14:sizeRelV>
        </wp:anchor>
      </w:drawing>
    </w:r>
  </w:p>
  <w:tbl>
    <w:tblPr>
      <w:tblStyle w:val="af6"/>
      <w:tblW w:w="9634" w:type="dxa"/>
      <w:tblInd w:w="5" w:type="dxa"/>
      <w:tblLayout w:type="fixed"/>
      <w:tblLook w:val="0400" w:firstRow="0" w:lastRow="0" w:firstColumn="0" w:lastColumn="0" w:noHBand="0" w:noVBand="1"/>
    </w:tblPr>
    <w:tblGrid>
      <w:gridCol w:w="1980"/>
      <w:gridCol w:w="7654"/>
    </w:tblGrid>
    <w:tr w:rsidR="006351F8" w14:paraId="2CE70390" w14:textId="77777777" w:rsidTr="003F509B">
      <w:tc>
        <w:tcPr>
          <w:tcW w:w="1980" w:type="dxa"/>
          <w:shd w:val="clear" w:color="auto" w:fill="auto"/>
        </w:tcPr>
        <w:p w14:paraId="2CE7038D" w14:textId="77777777" w:rsidR="006351F8" w:rsidRDefault="006351F8">
          <w:pPr>
            <w:tabs>
              <w:tab w:val="center" w:pos="4513"/>
              <w:tab w:val="right" w:pos="9026"/>
            </w:tabs>
            <w:rPr>
              <w:color w:val="3366FF"/>
            </w:rPr>
          </w:pPr>
        </w:p>
      </w:tc>
      <w:tc>
        <w:tcPr>
          <w:tcW w:w="7654" w:type="dxa"/>
          <w:shd w:val="clear" w:color="auto" w:fill="auto"/>
          <w:vAlign w:val="center"/>
        </w:tcPr>
        <w:p w14:paraId="2CE7038E" w14:textId="17252D40" w:rsidR="006351F8" w:rsidRDefault="006620FF">
          <w:pPr>
            <w:rPr>
              <w:color w:val="3366FF"/>
            </w:rPr>
          </w:pPr>
          <w:r>
            <w:rPr>
              <w:color w:val="3366FF"/>
            </w:rPr>
            <w:t xml:space="preserve">Activity: </w:t>
          </w:r>
          <w:hyperlink r:id="rId2" w:history="1">
            <w:r w:rsidRPr="00C40149">
              <w:rPr>
                <w:rStyle w:val="Hyperlink"/>
              </w:rPr>
              <w:t>Māori knowledge of animals – comprehending texts</w:t>
            </w:r>
          </w:hyperlink>
        </w:p>
        <w:p w14:paraId="2CE7038F" w14:textId="77777777" w:rsidR="006351F8" w:rsidRDefault="006351F8">
          <w:pPr>
            <w:rPr>
              <w:color w:val="3366FF"/>
            </w:rPr>
          </w:pPr>
        </w:p>
      </w:tc>
    </w:tr>
  </w:tbl>
  <w:p w14:paraId="2CE70391" w14:textId="77777777" w:rsidR="006351F8" w:rsidRDefault="006351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EE5"/>
    <w:multiLevelType w:val="multilevel"/>
    <w:tmpl w:val="E6F25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231070"/>
    <w:multiLevelType w:val="multilevel"/>
    <w:tmpl w:val="82545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59051B"/>
    <w:multiLevelType w:val="multilevel"/>
    <w:tmpl w:val="23306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6A3862"/>
    <w:multiLevelType w:val="multilevel"/>
    <w:tmpl w:val="9FAE5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127303"/>
    <w:multiLevelType w:val="multilevel"/>
    <w:tmpl w:val="3182C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FB7005"/>
    <w:multiLevelType w:val="multilevel"/>
    <w:tmpl w:val="5C523A7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0DA3FD1"/>
    <w:multiLevelType w:val="multilevel"/>
    <w:tmpl w:val="01963D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1621940"/>
    <w:multiLevelType w:val="multilevel"/>
    <w:tmpl w:val="AE5A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B64CE6"/>
    <w:multiLevelType w:val="multilevel"/>
    <w:tmpl w:val="97868D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AB7191"/>
    <w:multiLevelType w:val="multilevel"/>
    <w:tmpl w:val="51348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EC6097"/>
    <w:multiLevelType w:val="multilevel"/>
    <w:tmpl w:val="7FC657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28C242D0"/>
    <w:multiLevelType w:val="multilevel"/>
    <w:tmpl w:val="DE1EC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2913C1"/>
    <w:multiLevelType w:val="multilevel"/>
    <w:tmpl w:val="E8C0B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3A7ECE"/>
    <w:multiLevelType w:val="multilevel"/>
    <w:tmpl w:val="EAB22B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02B113A"/>
    <w:multiLevelType w:val="multilevel"/>
    <w:tmpl w:val="42C28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374128"/>
    <w:multiLevelType w:val="multilevel"/>
    <w:tmpl w:val="C2AE492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3893270E"/>
    <w:multiLevelType w:val="multilevel"/>
    <w:tmpl w:val="FF18D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B3500C"/>
    <w:multiLevelType w:val="multilevel"/>
    <w:tmpl w:val="3FC4B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9E75B6"/>
    <w:multiLevelType w:val="multilevel"/>
    <w:tmpl w:val="0DCA3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11B3AB1"/>
    <w:multiLevelType w:val="multilevel"/>
    <w:tmpl w:val="A6E4FF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24D267F"/>
    <w:multiLevelType w:val="multilevel"/>
    <w:tmpl w:val="0252548A"/>
    <w:lvl w:ilvl="0">
      <w:start w:val="1"/>
      <w:numFmt w:val="bullet"/>
      <w:lvlText w:val="●"/>
      <w:lvlJc w:val="left"/>
      <w:pPr>
        <w:ind w:left="360" w:hanging="360"/>
      </w:pPr>
      <w:rPr>
        <w:rFonts w:ascii="Verdana" w:eastAsia="Verdana" w:hAnsi="Verdana" w:cs="Verdana"/>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1" w15:restartNumberingAfterBreak="0">
    <w:nsid w:val="558645DF"/>
    <w:multiLevelType w:val="multilevel"/>
    <w:tmpl w:val="6B08A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5FF6845"/>
    <w:multiLevelType w:val="multilevel"/>
    <w:tmpl w:val="D59E8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562B97"/>
    <w:multiLevelType w:val="multilevel"/>
    <w:tmpl w:val="026C49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79E4172"/>
    <w:multiLevelType w:val="multilevel"/>
    <w:tmpl w:val="EB9EC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C225B8"/>
    <w:multiLevelType w:val="multilevel"/>
    <w:tmpl w:val="83D4EDD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8995FE8"/>
    <w:multiLevelType w:val="multilevel"/>
    <w:tmpl w:val="2AE4C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A7B0AEB"/>
    <w:multiLevelType w:val="multilevel"/>
    <w:tmpl w:val="3008F3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DEA4997"/>
    <w:multiLevelType w:val="multilevel"/>
    <w:tmpl w:val="F96AE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223188">
    <w:abstractNumId w:val="15"/>
  </w:num>
  <w:num w:numId="2" w16cid:durableId="683171589">
    <w:abstractNumId w:val="9"/>
  </w:num>
  <w:num w:numId="3" w16cid:durableId="232543402">
    <w:abstractNumId w:val="10"/>
  </w:num>
  <w:num w:numId="4" w16cid:durableId="1893695022">
    <w:abstractNumId w:val="19"/>
  </w:num>
  <w:num w:numId="5" w16cid:durableId="1615594204">
    <w:abstractNumId w:val="13"/>
  </w:num>
  <w:num w:numId="6" w16cid:durableId="1917544844">
    <w:abstractNumId w:val="28"/>
  </w:num>
  <w:num w:numId="7" w16cid:durableId="1994488145">
    <w:abstractNumId w:val="23"/>
  </w:num>
  <w:num w:numId="8" w16cid:durableId="844632002">
    <w:abstractNumId w:val="20"/>
  </w:num>
  <w:num w:numId="9" w16cid:durableId="2044597309">
    <w:abstractNumId w:val="6"/>
  </w:num>
  <w:num w:numId="10" w16cid:durableId="1533416480">
    <w:abstractNumId w:val="4"/>
  </w:num>
  <w:num w:numId="11" w16cid:durableId="1764371842">
    <w:abstractNumId w:val="21"/>
  </w:num>
  <w:num w:numId="12" w16cid:durableId="1030106774">
    <w:abstractNumId w:val="14"/>
  </w:num>
  <w:num w:numId="13" w16cid:durableId="40836592">
    <w:abstractNumId w:val="5"/>
  </w:num>
  <w:num w:numId="14" w16cid:durableId="151213941">
    <w:abstractNumId w:val="11"/>
  </w:num>
  <w:num w:numId="15" w16cid:durableId="386298027">
    <w:abstractNumId w:val="27"/>
  </w:num>
  <w:num w:numId="16" w16cid:durableId="68233139">
    <w:abstractNumId w:val="25"/>
  </w:num>
  <w:num w:numId="17" w16cid:durableId="863326088">
    <w:abstractNumId w:val="12"/>
  </w:num>
  <w:num w:numId="18" w16cid:durableId="598292699">
    <w:abstractNumId w:val="0"/>
  </w:num>
  <w:num w:numId="19" w16cid:durableId="838158012">
    <w:abstractNumId w:val="16"/>
  </w:num>
  <w:num w:numId="20" w16cid:durableId="1336111930">
    <w:abstractNumId w:val="8"/>
  </w:num>
  <w:num w:numId="21" w16cid:durableId="204297591">
    <w:abstractNumId w:val="18"/>
  </w:num>
  <w:num w:numId="22" w16cid:durableId="2138834313">
    <w:abstractNumId w:val="2"/>
  </w:num>
  <w:num w:numId="23" w16cid:durableId="659382775">
    <w:abstractNumId w:val="17"/>
  </w:num>
  <w:num w:numId="24" w16cid:durableId="697120167">
    <w:abstractNumId w:val="22"/>
  </w:num>
  <w:num w:numId="25" w16cid:durableId="2024043206">
    <w:abstractNumId w:val="3"/>
  </w:num>
  <w:num w:numId="26" w16cid:durableId="2071268385">
    <w:abstractNumId w:val="24"/>
  </w:num>
  <w:num w:numId="27" w16cid:durableId="1352221318">
    <w:abstractNumId w:val="26"/>
  </w:num>
  <w:num w:numId="28" w16cid:durableId="606666937">
    <w:abstractNumId w:val="1"/>
  </w:num>
  <w:num w:numId="29" w16cid:durableId="1569414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F8"/>
    <w:rsid w:val="003F509B"/>
    <w:rsid w:val="0047184F"/>
    <w:rsid w:val="006351F8"/>
    <w:rsid w:val="006620FF"/>
    <w:rsid w:val="00995E1B"/>
    <w:rsid w:val="00C4014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01AD"/>
  <w15:docId w15:val="{E4C6B664-58C4-444F-89D7-FEDB082F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GB" w:eastAsia="en-N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spacing w:before="60" w:after="60"/>
      <w:outlineLvl w:val="0"/>
    </w:pPr>
    <w:rPr>
      <w:rFonts w:ascii="Arial" w:eastAsia="Arial" w:hAnsi="Arial" w:cs="Arial"/>
      <w:b/>
      <w:color w:val="000000"/>
      <w:sz w:val="32"/>
      <w:szCs w:val="32"/>
    </w:rPr>
  </w:style>
  <w:style w:type="paragraph" w:styleId="Heading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7" w:type="dxa"/>
        <w:right w:w="17" w:type="dxa"/>
      </w:tblCellMar>
    </w:tblPr>
  </w:style>
  <w:style w:type="table" w:customStyle="1" w:styleId="a4">
    <w:basedOn w:val="TableNormal"/>
    <w:tblPr>
      <w:tblStyleRowBandSize w:val="1"/>
      <w:tblStyleColBandSize w:val="1"/>
      <w:tblCellMar>
        <w:left w:w="28" w:type="dxa"/>
        <w:right w:w="28" w:type="dxa"/>
      </w:tblCellMar>
    </w:tblPr>
  </w:style>
  <w:style w:type="table" w:customStyle="1" w:styleId="a5">
    <w:basedOn w:val="TableNormal"/>
    <w:tblPr>
      <w:tblStyleRowBandSize w:val="1"/>
      <w:tblStyleColBandSize w:val="1"/>
      <w:tblCellMar>
        <w:left w:w="17" w:type="dxa"/>
        <w:right w:w="17"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7" w:type="dxa"/>
        <w:right w:w="17"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0"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323EB"/>
    <w:pPr>
      <w:tabs>
        <w:tab w:val="center" w:pos="4513"/>
        <w:tab w:val="right" w:pos="9026"/>
      </w:tabs>
    </w:pPr>
  </w:style>
  <w:style w:type="character" w:customStyle="1" w:styleId="HeaderChar">
    <w:name w:val="Header Char"/>
    <w:basedOn w:val="DefaultParagraphFont"/>
    <w:link w:val="Header"/>
    <w:uiPriority w:val="99"/>
    <w:rsid w:val="00F323EB"/>
  </w:style>
  <w:style w:type="paragraph" w:styleId="Footer">
    <w:name w:val="footer"/>
    <w:basedOn w:val="Normal"/>
    <w:link w:val="FooterChar"/>
    <w:uiPriority w:val="99"/>
    <w:unhideWhenUsed/>
    <w:rsid w:val="00F323EB"/>
    <w:pPr>
      <w:tabs>
        <w:tab w:val="center" w:pos="4513"/>
        <w:tab w:val="right" w:pos="9026"/>
      </w:tabs>
    </w:pPr>
  </w:style>
  <w:style w:type="character" w:customStyle="1" w:styleId="FooterChar">
    <w:name w:val="Footer Char"/>
    <w:basedOn w:val="DefaultParagraphFont"/>
    <w:link w:val="Footer"/>
    <w:uiPriority w:val="99"/>
    <w:rsid w:val="00F323EB"/>
  </w:style>
  <w:style w:type="paragraph" w:styleId="Revision">
    <w:name w:val="Revision"/>
    <w:hidden/>
    <w:uiPriority w:val="99"/>
    <w:semiHidden/>
    <w:rsid w:val="0084125C"/>
    <w:pPr>
      <w:widowControl/>
    </w:pPr>
  </w:style>
  <w:style w:type="paragraph" w:styleId="ListParagraph">
    <w:name w:val="List Paragraph"/>
    <w:basedOn w:val="Normal"/>
    <w:uiPriority w:val="34"/>
    <w:qFormat/>
    <w:rsid w:val="0084125C"/>
    <w:pPr>
      <w:ind w:left="720"/>
      <w:contextualSpacing/>
    </w:pPr>
  </w:style>
  <w:style w:type="table" w:styleId="TableGrid">
    <w:name w:val="Table Grid"/>
    <w:basedOn w:val="TableNormal"/>
    <w:uiPriority w:val="39"/>
    <w:rsid w:val="0084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1994"/>
    <w:rPr>
      <w:color w:val="0000FF" w:themeColor="hyperlink"/>
      <w:u w:val="single"/>
    </w:rPr>
  </w:style>
  <w:style w:type="character" w:styleId="UnresolvedMention">
    <w:name w:val="Unresolved Mention"/>
    <w:basedOn w:val="DefaultParagraphFont"/>
    <w:uiPriority w:val="99"/>
    <w:semiHidden/>
    <w:unhideWhenUsed/>
    <w:rsid w:val="00A119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25918"/>
    <w:rPr>
      <w:b/>
      <w:bCs/>
    </w:rPr>
  </w:style>
  <w:style w:type="character" w:customStyle="1" w:styleId="CommentSubjectChar">
    <w:name w:val="Comment Subject Char"/>
    <w:basedOn w:val="CommentTextChar"/>
    <w:link w:val="CommentSubject"/>
    <w:uiPriority w:val="99"/>
    <w:semiHidden/>
    <w:rsid w:val="00F25918"/>
    <w:rPr>
      <w:b/>
      <w:bCs/>
    </w:rPr>
  </w:style>
  <w:style w:type="table" w:customStyle="1" w:styleId="aa">
    <w:basedOn w:val="TableNormal"/>
    <w:tblPr>
      <w:tblStyleRowBandSize w:val="1"/>
      <w:tblStyleColBandSize w:val="1"/>
      <w:tblCellMar>
        <w:top w:w="100" w:type="dxa"/>
        <w:left w:w="0" w:type="dxa"/>
        <w:bottom w:w="100" w:type="dxa"/>
        <w:right w:w="115" w:type="dxa"/>
      </w:tblCellMar>
    </w:tblPr>
  </w:style>
  <w:style w:type="table" w:customStyle="1" w:styleId="ab">
    <w:basedOn w:val="TableNormal"/>
    <w:tblPr>
      <w:tblStyleRowBandSize w:val="1"/>
      <w:tblStyleColBandSize w:val="1"/>
      <w:tblCellMar>
        <w:top w:w="100" w:type="dxa"/>
        <w:left w:w="0" w:type="dxa"/>
        <w:bottom w:w="100" w:type="dxa"/>
        <w:right w:w="115" w:type="dxa"/>
      </w:tblCellMar>
    </w:tblPr>
  </w:style>
  <w:style w:type="table" w:customStyle="1" w:styleId="ac">
    <w:basedOn w:val="TableNormal"/>
    <w:tblPr>
      <w:tblStyleRowBandSize w:val="1"/>
      <w:tblStyleColBandSize w:val="1"/>
      <w:tblCellMar>
        <w:top w:w="100" w:type="dxa"/>
        <w:left w:w="0" w:type="dxa"/>
        <w:bottom w:w="100" w:type="dxa"/>
        <w:right w:w="115" w:type="dxa"/>
      </w:tblCellMar>
    </w:tblPr>
  </w:style>
  <w:style w:type="table" w:customStyle="1" w:styleId="ad">
    <w:basedOn w:val="TableNormal"/>
    <w:tblPr>
      <w:tblStyleRowBandSize w:val="1"/>
      <w:tblStyleColBandSize w:val="1"/>
      <w:tblCellMar>
        <w:top w:w="100" w:type="dxa"/>
        <w:left w:w="0" w:type="dxa"/>
        <w:bottom w:w="100" w:type="dxa"/>
        <w:right w:w="115" w:type="dxa"/>
      </w:tblCellMar>
    </w:tblPr>
  </w:style>
  <w:style w:type="table" w:customStyle="1" w:styleId="ae">
    <w:basedOn w:val="TableNormal"/>
    <w:tblPr>
      <w:tblStyleRowBandSize w:val="1"/>
      <w:tblStyleColBandSize w:val="1"/>
      <w:tblCellMar>
        <w:top w:w="100" w:type="dxa"/>
        <w:left w:w="0" w:type="dxa"/>
        <w:bottom w:w="100" w:type="dxa"/>
        <w:right w:w="115" w:type="dxa"/>
      </w:tblCellMar>
    </w:tblPr>
  </w:style>
  <w:style w:type="table" w:customStyle="1" w:styleId="af">
    <w:basedOn w:val="TableNormal"/>
    <w:tblPr>
      <w:tblStyleRowBandSize w:val="1"/>
      <w:tblStyleColBandSize w:val="1"/>
      <w:tblCellMar>
        <w:top w:w="100" w:type="dxa"/>
        <w:left w:w="0" w:type="dxa"/>
        <w:bottom w:w="100" w:type="dxa"/>
        <w:right w:w="115" w:type="dxa"/>
      </w:tblCellMar>
    </w:tblPr>
  </w:style>
  <w:style w:type="table" w:customStyle="1" w:styleId="af0">
    <w:basedOn w:val="TableNormal"/>
    <w:tblPr>
      <w:tblStyleRowBandSize w:val="1"/>
      <w:tblStyleColBandSize w:val="1"/>
      <w:tblCellMar>
        <w:top w:w="100" w:type="dxa"/>
        <w:left w:w="0" w:type="dxa"/>
        <w:bottom w:w="100" w:type="dxa"/>
        <w:right w:w="115" w:type="dxa"/>
      </w:tblCellMar>
    </w:tblPr>
  </w:style>
  <w:style w:type="table" w:customStyle="1" w:styleId="af1">
    <w:basedOn w:val="TableNormal"/>
    <w:tblPr>
      <w:tblStyleRowBandSize w:val="1"/>
      <w:tblStyleColBandSize w:val="1"/>
      <w:tblCellMar>
        <w:top w:w="100" w:type="dxa"/>
        <w:left w:w="0" w:type="dxa"/>
        <w:bottom w:w="100" w:type="dxa"/>
        <w:right w:w="115" w:type="dxa"/>
      </w:tblCellMar>
    </w:tblPr>
  </w:style>
  <w:style w:type="table" w:customStyle="1" w:styleId="af2">
    <w:basedOn w:val="TableNormal"/>
    <w:tblPr>
      <w:tblStyleRowBandSize w:val="1"/>
      <w:tblStyleColBandSize w:val="1"/>
      <w:tblCellMar>
        <w:top w:w="100" w:type="dxa"/>
        <w:left w:w="0" w:type="dxa"/>
        <w:bottom w:w="100" w:type="dxa"/>
        <w:right w:w="115" w:type="dxa"/>
      </w:tblCellMar>
    </w:tblPr>
  </w:style>
  <w:style w:type="table" w:customStyle="1" w:styleId="af3">
    <w:basedOn w:val="TableNormal"/>
    <w:tblPr>
      <w:tblStyleRowBandSize w:val="1"/>
      <w:tblStyleColBandSize w:val="1"/>
      <w:tblCellMar>
        <w:top w:w="100" w:type="dxa"/>
        <w:left w:w="0" w:type="dxa"/>
        <w:bottom w:w="100" w:type="dxa"/>
        <w:right w:w="115" w:type="dxa"/>
      </w:tblCellMar>
    </w:tblPr>
  </w:style>
  <w:style w:type="table" w:customStyle="1" w:styleId="af4">
    <w:basedOn w:val="TableNormal"/>
    <w:tblPr>
      <w:tblStyleRowBandSize w:val="1"/>
      <w:tblStyleColBandSize w:val="1"/>
      <w:tblCellMar>
        <w:top w:w="28" w:type="dxa"/>
        <w:left w:w="85" w:type="dxa"/>
        <w:bottom w:w="28" w:type="dxa"/>
        <w:right w:w="85" w:type="dxa"/>
      </w:tblCellMar>
    </w:tblPr>
  </w:style>
  <w:style w:type="table" w:customStyle="1" w:styleId="af5">
    <w:basedOn w:val="TableNormal"/>
    <w:tblPr>
      <w:tblStyleRowBandSize w:val="1"/>
      <w:tblStyleColBandSize w:val="1"/>
      <w:tblCellMar>
        <w:top w:w="100" w:type="dxa"/>
        <w:left w:w="0" w:type="dxa"/>
        <w:bottom w:w="100" w:type="dxa"/>
        <w:right w:w="115" w:type="dxa"/>
      </w:tblCellMar>
    </w:tblPr>
  </w:style>
  <w:style w:type="table" w:customStyle="1" w:styleId="af6">
    <w:basedOn w:val="TableNormal"/>
    <w:tblPr>
      <w:tblStyleRowBandSize w:val="1"/>
      <w:tblStyleColBandSize w:val="1"/>
      <w:tblCellMar>
        <w:top w:w="100" w:type="dxa"/>
        <w:left w:w="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learn.org.nz/resources/3308-nga-manu-a-tanemahuta" TargetMode="External"/><Relationship Id="rId18" Type="http://schemas.openxmlformats.org/officeDocument/2006/relationships/hyperlink" Target="https://www.sciencelearn.org.nz/system/documents/files/000/001/261/original/M%C4%81ori_Knowledge_of_Animals_v2.pdf?1709761856" TargetMode="External"/><Relationship Id="rId26" Type="http://schemas.openxmlformats.org/officeDocument/2006/relationships/hyperlink" Target="https://www.sciencelearn.org.nz/resources/3302-ngarara-te-aitanga-a-punga" TargetMode="External"/><Relationship Id="rId3" Type="http://schemas.openxmlformats.org/officeDocument/2006/relationships/styles" Target="styles.xml"/><Relationship Id="rId21" Type="http://schemas.openxmlformats.org/officeDocument/2006/relationships/hyperlink" Target="https://www.sciencelearn.org.nz/resources/3290-kuri" TargetMode="External"/><Relationship Id="rId7" Type="http://schemas.openxmlformats.org/officeDocument/2006/relationships/endnotes" Target="endnotes.xml"/><Relationship Id="rId12" Type="http://schemas.openxmlformats.org/officeDocument/2006/relationships/hyperlink" Target="https://www.sciencelearn.org.nz/resources/3307-kiore" TargetMode="External"/><Relationship Id="rId17" Type="http://schemas.openxmlformats.org/officeDocument/2006/relationships/hyperlink" Target="https://www.sciencelearn.org.nz/resources/3310-te-aitanga-pepeke" TargetMode="External"/><Relationship Id="rId25" Type="http://schemas.openxmlformats.org/officeDocument/2006/relationships/hyperlink" Target="https://www.sciencelearn.org.nz/resources/3309-nga-ika-a-tangaroa" TargetMode="External"/><Relationship Id="rId2" Type="http://schemas.openxmlformats.org/officeDocument/2006/relationships/numbering" Target="numbering.xml"/><Relationship Id="rId16" Type="http://schemas.openxmlformats.org/officeDocument/2006/relationships/hyperlink" Target="https://www.sciencelearn.org.nz/resources/3302-ngarara-te-aitanga-a-punga" TargetMode="External"/><Relationship Id="rId20" Type="http://schemas.openxmlformats.org/officeDocument/2006/relationships/hyperlink" Target="https://www.sciencelearn.org.nz/image_maps/131-maori-knowledge-of-animal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learn.org.nz/resources/3290-kuri" TargetMode="External"/><Relationship Id="rId24" Type="http://schemas.openxmlformats.org/officeDocument/2006/relationships/hyperlink" Target="https://www.sciencelearn.org.nz/resources/3308-nga-manu-a-tanemahuta" TargetMode="External"/><Relationship Id="rId5" Type="http://schemas.openxmlformats.org/officeDocument/2006/relationships/webSettings" Target="webSettings.xml"/><Relationship Id="rId15" Type="http://schemas.openxmlformats.org/officeDocument/2006/relationships/hyperlink" Target="https://www.sciencelearn.org.nz/resources/3309-nga-ika-a-tangaroa" TargetMode="External"/><Relationship Id="rId23" Type="http://schemas.openxmlformats.org/officeDocument/2006/relationships/hyperlink" Target="https://www.sciencelearn.org.nz/resources/3308-nga-manu-a-tanemahuta" TargetMode="External"/><Relationship Id="rId28" Type="http://schemas.openxmlformats.org/officeDocument/2006/relationships/header" Target="header1.xml"/><Relationship Id="rId10" Type="http://schemas.openxmlformats.org/officeDocument/2006/relationships/hyperlink" Target="https://www.sciencelearn.org.nz/image_maps/131-maori-knowledge-of-animals" TargetMode="External"/><Relationship Id="rId19" Type="http://schemas.openxmlformats.org/officeDocument/2006/relationships/hyperlink" Target="https://www.sciencelearn.org.nz/resources/3294-maori-knowledge-of-anima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learn.org.nz/resources/3294-maori-knowledge-of-animals" TargetMode="External"/><Relationship Id="rId14" Type="http://schemas.openxmlformats.org/officeDocument/2006/relationships/hyperlink" Target="https://www.sciencelearn.org.nz/resources/3308-nga-manu-a-tanemahuta" TargetMode="External"/><Relationship Id="rId22" Type="http://schemas.openxmlformats.org/officeDocument/2006/relationships/hyperlink" Target="https://www.sciencelearn.org.nz/resources/3307-kiore" TargetMode="External"/><Relationship Id="rId27" Type="http://schemas.openxmlformats.org/officeDocument/2006/relationships/hyperlink" Target="https://www.sciencelearn.org.nz/resources/3310-te-aitanga-pepek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sciencelearn.org.nz/resources/3303-maori-knowledge-of-animals-comprehending-texts"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EVRsKKI22CHSV2J43zPsuIkeQ==">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6075</Characters>
  <Application>Microsoft Office Word</Application>
  <DocSecurity>0</DocSecurity>
  <Lines>50</Lines>
  <Paragraphs>14</Paragraphs>
  <ScaleCrop>false</ScaleCrop>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https://www.sciencelearn.org.nz/resources/3303-maori-knowledge-of-animals-comprehending-texts</dc:title>
  <dc:creator>Science Learning Hub – Pokapū Akoranga Pūtaiao, The University of Waikato Te Whare Wānanga o Waikato</dc:creator>
  <cp:lastModifiedBy>Angela Schipper</cp:lastModifiedBy>
  <cp:revision>2</cp:revision>
  <dcterms:created xsi:type="dcterms:W3CDTF">2024-05-01T00:26:00Z</dcterms:created>
  <dcterms:modified xsi:type="dcterms:W3CDTF">2024-05-01T00:26:00Z</dcterms:modified>
</cp:coreProperties>
</file>