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475CC" w14:textId="77777777" w:rsidR="00016A95" w:rsidRPr="00016A95" w:rsidRDefault="00016A95" w:rsidP="00016A95">
      <w:pPr>
        <w:pBdr>
          <w:top w:val="nil"/>
          <w:left w:val="nil"/>
          <w:bottom w:val="nil"/>
          <w:right w:val="nil"/>
          <w:between w:val="nil"/>
        </w:pBdr>
        <w:jc w:val="center"/>
        <w:rPr>
          <w:sz w:val="24"/>
          <w:szCs w:val="24"/>
        </w:rPr>
      </w:pPr>
      <w:bookmarkStart w:id="0" w:name="_gjdgxs"/>
      <w:bookmarkEnd w:id="0"/>
    </w:p>
    <w:p w14:paraId="6B52EBC3" w14:textId="44829394" w:rsidR="00016A95" w:rsidRPr="00016A95" w:rsidRDefault="00016A95" w:rsidP="00016A95">
      <w:pPr>
        <w:pBdr>
          <w:top w:val="nil"/>
          <w:left w:val="nil"/>
          <w:bottom w:val="nil"/>
          <w:right w:val="nil"/>
          <w:between w:val="nil"/>
        </w:pBdr>
        <w:jc w:val="center"/>
        <w:rPr>
          <w:rFonts w:eastAsia="Calibri" w:cs="Calibri"/>
          <w:b/>
          <w:bCs/>
          <w:color w:val="000000" w:themeColor="text1"/>
          <w:sz w:val="24"/>
          <w:szCs w:val="24"/>
        </w:rPr>
      </w:pPr>
      <w:r w:rsidRPr="00016A95">
        <w:rPr>
          <w:b/>
          <w:bCs/>
          <w:sz w:val="24"/>
          <w:szCs w:val="24"/>
        </w:rPr>
        <w:t xml:space="preserve">ACTIVITY: </w:t>
      </w:r>
      <w:r w:rsidRPr="00016A95">
        <w:rPr>
          <w:rFonts w:eastAsia="Calibri" w:cs="Calibri"/>
          <w:b/>
          <w:bCs/>
          <w:color w:val="000000" w:themeColor="text1"/>
          <w:sz w:val="24"/>
          <w:szCs w:val="24"/>
        </w:rPr>
        <w:t xml:space="preserve">Collecting kōwhai seeds | </w:t>
      </w:r>
      <w:proofErr w:type="spellStart"/>
      <w:r w:rsidRPr="00016A95">
        <w:rPr>
          <w:rFonts w:eastAsia="Calibri" w:cs="Calibri"/>
          <w:b/>
          <w:bCs/>
          <w:color w:val="000000" w:themeColor="text1"/>
          <w:sz w:val="24"/>
          <w:szCs w:val="24"/>
        </w:rPr>
        <w:t>Kohikohia</w:t>
      </w:r>
      <w:proofErr w:type="spellEnd"/>
      <w:r w:rsidRPr="00016A95">
        <w:rPr>
          <w:rFonts w:eastAsia="Calibri" w:cs="Calibri"/>
          <w:b/>
          <w:bCs/>
          <w:color w:val="000000" w:themeColor="text1"/>
          <w:sz w:val="24"/>
          <w:szCs w:val="24"/>
        </w:rPr>
        <w:t xml:space="preserve"> ngā kākano kōwhai</w:t>
      </w:r>
    </w:p>
    <w:p w14:paraId="672B998A" w14:textId="77777777" w:rsidR="00016A95" w:rsidRDefault="00016A95" w:rsidP="00016A95"/>
    <w:p w14:paraId="0EAE2D29" w14:textId="77777777" w:rsidR="00016A95" w:rsidRDefault="00016A95" w:rsidP="00016A95">
      <w:pPr>
        <w:pBdr>
          <w:top w:val="single" w:sz="4" w:space="1" w:color="auto"/>
          <w:left w:val="single" w:sz="4" w:space="4" w:color="auto"/>
          <w:bottom w:val="single" w:sz="4" w:space="1" w:color="auto"/>
          <w:right w:val="single" w:sz="4" w:space="4" w:color="auto"/>
        </w:pBdr>
        <w:rPr>
          <w:b/>
          <w:bCs/>
        </w:rPr>
      </w:pPr>
      <w:r w:rsidRPr="38BACDF5">
        <w:rPr>
          <w:b/>
          <w:bCs/>
        </w:rPr>
        <w:t>Activity idea</w:t>
      </w:r>
    </w:p>
    <w:p w14:paraId="4B073232" w14:textId="77777777" w:rsidR="00016A95" w:rsidRDefault="00016A95" w:rsidP="00016A95">
      <w:pPr>
        <w:pBdr>
          <w:top w:val="single" w:sz="4" w:space="1" w:color="auto"/>
          <w:left w:val="single" w:sz="4" w:space="4" w:color="auto"/>
          <w:bottom w:val="single" w:sz="4" w:space="1" w:color="auto"/>
          <w:right w:val="single" w:sz="4" w:space="4" w:color="auto"/>
        </w:pBdr>
      </w:pPr>
    </w:p>
    <w:p w14:paraId="6E1D79C2" w14:textId="77777777" w:rsidR="00016A95" w:rsidRDefault="00016A95" w:rsidP="00016A95">
      <w:pPr>
        <w:pBdr>
          <w:top w:val="single" w:sz="4" w:space="1" w:color="auto"/>
          <w:left w:val="single" w:sz="4" w:space="4" w:color="auto"/>
          <w:bottom w:val="single" w:sz="4" w:space="1" w:color="auto"/>
          <w:right w:val="single" w:sz="4" w:space="4" w:color="auto"/>
        </w:pBdr>
      </w:pPr>
      <w:r>
        <w:t>In this activity, students search for and collect seeds from local kōwhai trees.</w:t>
      </w:r>
    </w:p>
    <w:p w14:paraId="7BD50042" w14:textId="77777777" w:rsidR="00016A95" w:rsidRDefault="00016A95" w:rsidP="00016A95">
      <w:pPr>
        <w:pBdr>
          <w:top w:val="single" w:sz="4" w:space="1" w:color="auto"/>
          <w:left w:val="single" w:sz="4" w:space="4" w:color="auto"/>
          <w:bottom w:val="single" w:sz="4" w:space="1" w:color="auto"/>
          <w:right w:val="single" w:sz="4" w:space="4" w:color="auto"/>
        </w:pBdr>
      </w:pPr>
    </w:p>
    <w:p w14:paraId="3577DCB0" w14:textId="77777777" w:rsidR="00016A95" w:rsidRDefault="00016A95" w:rsidP="00016A95">
      <w:pPr>
        <w:pBdr>
          <w:top w:val="single" w:sz="4" w:space="1" w:color="auto"/>
          <w:left w:val="single" w:sz="4" w:space="4" w:color="auto"/>
          <w:bottom w:val="single" w:sz="4" w:space="1" w:color="auto"/>
          <w:right w:val="single" w:sz="4" w:space="4" w:color="auto"/>
        </w:pBdr>
      </w:pPr>
      <w:r>
        <w:t>By the end of this activity, students should be able to:</w:t>
      </w:r>
    </w:p>
    <w:p w14:paraId="525A1764" w14:textId="77777777" w:rsidR="00016A95" w:rsidRDefault="00016A95" w:rsidP="00016A95">
      <w:pPr>
        <w:pStyle w:val="ListParagraph"/>
        <w:numPr>
          <w:ilvl w:val="0"/>
          <w:numId w:val="5"/>
        </w:numPr>
        <w:pBdr>
          <w:top w:val="single" w:sz="4" w:space="1" w:color="auto"/>
          <w:left w:val="single" w:sz="4" w:space="4" w:color="auto"/>
          <w:bottom w:val="single" w:sz="4" w:space="1" w:color="auto"/>
          <w:right w:val="single" w:sz="4" w:space="4" w:color="auto"/>
        </w:pBdr>
      </w:pPr>
      <w:r>
        <w:t>identify kōwhai trees, seed pods and seeds</w:t>
      </w:r>
    </w:p>
    <w:p w14:paraId="65402DCB" w14:textId="77777777" w:rsidR="00016A95" w:rsidRDefault="00016A95" w:rsidP="00016A95">
      <w:pPr>
        <w:pStyle w:val="ListParagraph"/>
        <w:numPr>
          <w:ilvl w:val="0"/>
          <w:numId w:val="5"/>
        </w:numPr>
        <w:pBdr>
          <w:top w:val="single" w:sz="4" w:space="1" w:color="auto"/>
          <w:left w:val="single" w:sz="4" w:space="4" w:color="auto"/>
          <w:bottom w:val="single" w:sz="4" w:space="1" w:color="auto"/>
          <w:right w:val="single" w:sz="4" w:space="4" w:color="auto"/>
        </w:pBdr>
      </w:pPr>
      <w:r>
        <w:t>locate and collect kōwhai seeds beneath and around kōwhai trees</w:t>
      </w:r>
    </w:p>
    <w:p w14:paraId="6A29B61C" w14:textId="77777777" w:rsidR="00016A95" w:rsidRDefault="00016A95" w:rsidP="00016A95">
      <w:pPr>
        <w:pStyle w:val="ListParagraph"/>
        <w:numPr>
          <w:ilvl w:val="0"/>
          <w:numId w:val="5"/>
        </w:numPr>
        <w:pBdr>
          <w:top w:val="single" w:sz="4" w:space="1" w:color="auto"/>
          <w:left w:val="single" w:sz="4" w:space="4" w:color="auto"/>
          <w:bottom w:val="single" w:sz="4" w:space="1" w:color="auto"/>
          <w:right w:val="single" w:sz="4" w:space="4" w:color="auto"/>
        </w:pBdr>
      </w:pPr>
      <w:r>
        <w:t>describe their observation of kōwhai seeds in terms of the shape, colour and hardness of the seed pods</w:t>
      </w:r>
    </w:p>
    <w:p w14:paraId="5D3C498E" w14:textId="77777777" w:rsidR="00016A95" w:rsidRDefault="00016A95" w:rsidP="00016A95">
      <w:pPr>
        <w:pStyle w:val="ListParagraph"/>
        <w:numPr>
          <w:ilvl w:val="0"/>
          <w:numId w:val="5"/>
        </w:numPr>
        <w:pBdr>
          <w:top w:val="single" w:sz="4" w:space="1" w:color="auto"/>
          <w:left w:val="single" w:sz="4" w:space="4" w:color="auto"/>
          <w:bottom w:val="single" w:sz="4" w:space="1" w:color="auto"/>
          <w:right w:val="single" w:sz="4" w:space="4" w:color="auto"/>
        </w:pBdr>
      </w:pPr>
      <w:r>
        <w:t>be curious about what they have observed and ask questions about kōwhai trees.</w:t>
      </w:r>
    </w:p>
    <w:p w14:paraId="6CDEB050" w14:textId="77777777" w:rsidR="00016A95" w:rsidRPr="00016A95" w:rsidRDefault="00016A95" w:rsidP="00016A95"/>
    <w:p w14:paraId="361EE433" w14:textId="77777777" w:rsidR="00016A95" w:rsidRPr="00016A95" w:rsidRDefault="00016A95" w:rsidP="00016A95">
      <w:pPr>
        <w:rPr>
          <w:b/>
          <w:bCs/>
          <w:sz w:val="22"/>
          <w:szCs w:val="22"/>
        </w:rPr>
      </w:pPr>
      <w:r w:rsidRPr="00016A95">
        <w:rPr>
          <w:b/>
          <w:bCs/>
          <w:sz w:val="22"/>
          <w:szCs w:val="22"/>
        </w:rPr>
        <w:t>For teachers</w:t>
      </w:r>
    </w:p>
    <w:p w14:paraId="5A254B2C" w14:textId="77777777" w:rsidR="00016A95" w:rsidRPr="00016A95" w:rsidRDefault="00016A95" w:rsidP="00016A95"/>
    <w:p w14:paraId="63C1BE3C" w14:textId="77777777" w:rsidR="00016A95" w:rsidRPr="009D1BFD" w:rsidRDefault="00016A95" w:rsidP="00016A95">
      <w:pPr>
        <w:rPr>
          <w:b/>
          <w:bCs/>
          <w:i/>
          <w:iCs/>
        </w:rPr>
      </w:pPr>
      <w:r w:rsidRPr="009D1BFD">
        <w:rPr>
          <w:b/>
          <w:bCs/>
          <w:i/>
          <w:iCs/>
        </w:rPr>
        <w:t>Introduction/background</w:t>
      </w:r>
    </w:p>
    <w:p w14:paraId="1AABE92D" w14:textId="77777777" w:rsidR="00016A95" w:rsidRDefault="00016A95" w:rsidP="00016A95"/>
    <w:p w14:paraId="501D33F8" w14:textId="77777777" w:rsidR="00016A95" w:rsidRDefault="00016A95" w:rsidP="00016A95">
      <w:r>
        <w:t>Kōwhai trees generally flower in late winter to early spring. Seeds are available to collect from beneath trees and from their pods for most of the year.</w:t>
      </w:r>
    </w:p>
    <w:p w14:paraId="0B5F9C05" w14:textId="77777777" w:rsidR="00016A95" w:rsidRDefault="00016A95" w:rsidP="00016A95"/>
    <w:p w14:paraId="6DF12702" w14:textId="77777777" w:rsidR="00016A95" w:rsidRDefault="00016A95" w:rsidP="00016A95">
      <w:pPr>
        <w:rPr>
          <w:color w:val="000000" w:themeColor="text1"/>
        </w:rPr>
      </w:pPr>
      <w:r w:rsidRPr="38BACDF5">
        <w:rPr>
          <w:color w:val="000000" w:themeColor="text1"/>
        </w:rPr>
        <w:t>Initially</w:t>
      </w:r>
      <w:r>
        <w:rPr>
          <w:color w:val="000000" w:themeColor="text1"/>
        </w:rPr>
        <w:t>,</w:t>
      </w:r>
      <w:r w:rsidRPr="38BACDF5">
        <w:rPr>
          <w:color w:val="000000" w:themeColor="text1"/>
        </w:rPr>
        <w:t xml:space="preserve"> students may only notice the seed pods hanging from the kōwhai trees, but after some purposeful searching of the ground near kōwhai trees, careful observers may soon notice the vast number of seeds. </w:t>
      </w:r>
    </w:p>
    <w:p w14:paraId="57726499" w14:textId="77777777" w:rsidR="00016A95" w:rsidRDefault="00016A95" w:rsidP="00016A95">
      <w:pPr>
        <w:rPr>
          <w:color w:val="000000" w:themeColor="text1"/>
        </w:rPr>
      </w:pPr>
    </w:p>
    <w:p w14:paraId="5A8A1893" w14:textId="77777777" w:rsidR="00016A95" w:rsidRDefault="00016A95" w:rsidP="00016A95">
      <w:r w:rsidRPr="38BACDF5">
        <w:rPr>
          <w:color w:val="000000" w:themeColor="text1"/>
        </w:rPr>
        <w:t>The hunting of seeds, which are quite inconspicuous, can promote curiosity and act as a hook for further learning.</w:t>
      </w:r>
    </w:p>
    <w:p w14:paraId="7EDD94D1" w14:textId="77777777" w:rsidR="00016A95" w:rsidRDefault="00016A95" w:rsidP="00016A95">
      <w:pPr>
        <w:rPr>
          <w:color w:val="000000" w:themeColor="text1"/>
        </w:rPr>
      </w:pPr>
    </w:p>
    <w:p w14:paraId="15A318D4" w14:textId="77777777" w:rsidR="00016A95" w:rsidRDefault="00016A95" w:rsidP="00016A95">
      <w:pPr>
        <w:rPr>
          <w:b/>
          <w:bCs/>
          <w:i/>
          <w:iCs/>
          <w:color w:val="000000" w:themeColor="text1"/>
        </w:rPr>
      </w:pPr>
      <w:r w:rsidRPr="55D0B6F0">
        <w:rPr>
          <w:b/>
          <w:bCs/>
          <w:i/>
          <w:iCs/>
        </w:rPr>
        <w:t>K</w:t>
      </w:r>
      <w:r w:rsidRPr="55D0B6F0">
        <w:rPr>
          <w:b/>
          <w:bCs/>
          <w:i/>
          <w:iCs/>
          <w:color w:val="000000" w:themeColor="text1"/>
        </w:rPr>
        <w:t>ōwhai seeds and safety</w:t>
      </w:r>
    </w:p>
    <w:p w14:paraId="2CFC3D15" w14:textId="77777777" w:rsidR="00016A95" w:rsidRDefault="00016A95" w:rsidP="00016A95">
      <w:pPr>
        <w:rPr>
          <w:b/>
          <w:bCs/>
          <w:i/>
          <w:iCs/>
          <w:color w:val="000000" w:themeColor="text1"/>
        </w:rPr>
      </w:pPr>
    </w:p>
    <w:p w14:paraId="63C00DB7" w14:textId="77777777" w:rsidR="00016A95" w:rsidRDefault="00016A95" w:rsidP="00016A95">
      <w:pPr>
        <w:rPr>
          <w:color w:val="000000" w:themeColor="text1"/>
        </w:rPr>
      </w:pPr>
      <w:r w:rsidRPr="38BACDF5">
        <w:rPr>
          <w:color w:val="000000" w:themeColor="text1"/>
        </w:rPr>
        <w:t xml:space="preserve">Students can safely handle kōwhai seeds but it’s important to have a safety discussion prior to this activity. Kōwhai seeds are poisonous to humans. The seeds are encased in hard shells –unless they are chewed, they are likely to pass through the digestive system. Humans also need to consume large quantities to be poisoned. </w:t>
      </w:r>
    </w:p>
    <w:p w14:paraId="59DB236F" w14:textId="77777777" w:rsidR="00016A95" w:rsidRDefault="00016A95" w:rsidP="00016A95">
      <w:pPr>
        <w:rPr>
          <w:color w:val="000000" w:themeColor="text1"/>
        </w:rPr>
      </w:pPr>
    </w:p>
    <w:p w14:paraId="46EB4020" w14:textId="77777777" w:rsidR="00016A95" w:rsidRDefault="00016A95" w:rsidP="00016A95">
      <w:pPr>
        <w:rPr>
          <w:color w:val="000000" w:themeColor="text1"/>
        </w:rPr>
      </w:pPr>
      <w:r w:rsidRPr="38BACDF5">
        <w:rPr>
          <w:color w:val="000000" w:themeColor="text1"/>
        </w:rPr>
        <w:t>However, it’s safest to collect and observe kōwhai seeds using the senses of sight and touch but not taste.</w:t>
      </w:r>
    </w:p>
    <w:p w14:paraId="4A07ED8E" w14:textId="77777777" w:rsidR="00016A95" w:rsidRDefault="00016A95" w:rsidP="00016A95"/>
    <w:p w14:paraId="2D3149F0" w14:textId="77777777" w:rsidR="00016A95" w:rsidRPr="009D1BFD" w:rsidRDefault="00016A95" w:rsidP="00016A95">
      <w:pPr>
        <w:rPr>
          <w:b/>
          <w:bCs/>
          <w:i/>
          <w:iCs/>
        </w:rPr>
      </w:pPr>
      <w:r w:rsidRPr="009D1BFD">
        <w:rPr>
          <w:b/>
          <w:bCs/>
          <w:i/>
          <w:iCs/>
        </w:rPr>
        <w:t>What you need</w:t>
      </w:r>
    </w:p>
    <w:p w14:paraId="56EE3E7F" w14:textId="77777777" w:rsidR="00016A95" w:rsidRDefault="00016A95" w:rsidP="00016A95"/>
    <w:p w14:paraId="0CE084D4" w14:textId="77777777" w:rsidR="00016A95" w:rsidRDefault="00016A95" w:rsidP="00016A95">
      <w:pPr>
        <w:numPr>
          <w:ilvl w:val="0"/>
          <w:numId w:val="4"/>
        </w:numPr>
        <w:rPr>
          <w:color w:val="000000" w:themeColor="text1"/>
        </w:rPr>
      </w:pPr>
      <w:r w:rsidRPr="38BACDF5">
        <w:rPr>
          <w:color w:val="000000" w:themeColor="text1"/>
        </w:rPr>
        <w:t>An accessible mature kōwhai tree</w:t>
      </w:r>
    </w:p>
    <w:p w14:paraId="1C5461B4" w14:textId="77777777" w:rsidR="00016A95" w:rsidRDefault="00016A95" w:rsidP="00016A95">
      <w:pPr>
        <w:numPr>
          <w:ilvl w:val="0"/>
          <w:numId w:val="4"/>
        </w:numPr>
        <w:rPr>
          <w:color w:val="000000" w:themeColor="text1"/>
        </w:rPr>
      </w:pPr>
      <w:r w:rsidRPr="38BACDF5">
        <w:rPr>
          <w:color w:val="000000" w:themeColor="text1"/>
        </w:rPr>
        <w:t>Containers or small bags for collection</w:t>
      </w:r>
    </w:p>
    <w:p w14:paraId="6C350211" w14:textId="77777777" w:rsidR="00016A95" w:rsidRDefault="00016A95" w:rsidP="00016A95"/>
    <w:p w14:paraId="489D318C" w14:textId="77777777" w:rsidR="00016A95" w:rsidRPr="009D1BFD" w:rsidRDefault="00016A95" w:rsidP="00016A95">
      <w:pPr>
        <w:rPr>
          <w:b/>
          <w:bCs/>
          <w:i/>
          <w:iCs/>
        </w:rPr>
      </w:pPr>
      <w:r w:rsidRPr="009D1BFD">
        <w:rPr>
          <w:b/>
          <w:bCs/>
          <w:i/>
          <w:iCs/>
        </w:rPr>
        <w:t>What to do</w:t>
      </w:r>
    </w:p>
    <w:p w14:paraId="5182ACF0" w14:textId="77777777" w:rsidR="00016A95" w:rsidRDefault="00016A95" w:rsidP="00016A95"/>
    <w:p w14:paraId="1D314E4E" w14:textId="77777777" w:rsidR="00016A95" w:rsidRDefault="00016A95" w:rsidP="00016A95">
      <w:pPr>
        <w:numPr>
          <w:ilvl w:val="0"/>
          <w:numId w:val="3"/>
        </w:numPr>
      </w:pPr>
      <w:r>
        <w:t>While in the classroom, explain to ākonga that they will be going on a kōwhai seed hunt.</w:t>
      </w:r>
    </w:p>
    <w:p w14:paraId="0795B505" w14:textId="77777777" w:rsidR="00016A95" w:rsidRDefault="00016A95" w:rsidP="00016A95"/>
    <w:p w14:paraId="154E3A84" w14:textId="77777777" w:rsidR="00016A95" w:rsidRDefault="00016A95" w:rsidP="00016A95">
      <w:pPr>
        <w:numPr>
          <w:ilvl w:val="0"/>
          <w:numId w:val="3"/>
        </w:numPr>
      </w:pPr>
      <w:r>
        <w:t>Explore their prior understanding and spark curiosity by questioning where the seeds might be found, what size they might be and how – or if – they might be attached to the tree.</w:t>
      </w:r>
    </w:p>
    <w:p w14:paraId="7527882E" w14:textId="77777777" w:rsidR="00016A95" w:rsidRDefault="00016A95" w:rsidP="00016A95"/>
    <w:p w14:paraId="08A04FB0" w14:textId="77777777" w:rsidR="00016A95" w:rsidRDefault="00016A95" w:rsidP="00016A95">
      <w:pPr>
        <w:numPr>
          <w:ilvl w:val="0"/>
          <w:numId w:val="3"/>
        </w:numPr>
      </w:pPr>
      <w:r>
        <w:t>Provide containers or small bags for collection, storage and later use.</w:t>
      </w:r>
    </w:p>
    <w:p w14:paraId="091DD9E6" w14:textId="77777777" w:rsidR="00016A95" w:rsidRDefault="00016A95" w:rsidP="00016A95"/>
    <w:p w14:paraId="593D008E" w14:textId="77777777" w:rsidR="00016A95" w:rsidRDefault="00016A95" w:rsidP="00016A95">
      <w:pPr>
        <w:numPr>
          <w:ilvl w:val="0"/>
          <w:numId w:val="3"/>
        </w:numPr>
      </w:pPr>
      <w:r>
        <w:t>Walk to a local kōwhai tree and allow ākonga time to explore, observe and collect.</w:t>
      </w:r>
    </w:p>
    <w:p w14:paraId="144B23AD" w14:textId="77777777" w:rsidR="00016A95" w:rsidRDefault="00016A95" w:rsidP="00016A95"/>
    <w:p w14:paraId="21A46064" w14:textId="77777777" w:rsidR="00016A95" w:rsidRDefault="00016A95" w:rsidP="00016A95">
      <w:pPr>
        <w:numPr>
          <w:ilvl w:val="0"/>
          <w:numId w:val="3"/>
        </w:numPr>
      </w:pPr>
      <w:r>
        <w:t>When ākonga have completed their collection, return to the classroom for further questions and/or a class kōrero about what they noticed. Use the questions below to help prompt discussion.</w:t>
      </w:r>
    </w:p>
    <w:p w14:paraId="3A12AD2D" w14:textId="77777777" w:rsidR="00016A95" w:rsidRDefault="00016A95" w:rsidP="00016A95"/>
    <w:p w14:paraId="798A70CF" w14:textId="77777777" w:rsidR="00016A95" w:rsidRDefault="00016A95" w:rsidP="00016A95">
      <w:pPr>
        <w:rPr>
          <w:b/>
          <w:bCs/>
          <w:i/>
          <w:iCs/>
        </w:rPr>
      </w:pPr>
      <w:r w:rsidRPr="38BACDF5">
        <w:rPr>
          <w:b/>
          <w:bCs/>
          <w:i/>
          <w:iCs/>
        </w:rPr>
        <w:t>Questions to deepen student understanding</w:t>
      </w:r>
    </w:p>
    <w:p w14:paraId="4F16B0C1" w14:textId="77777777" w:rsidR="00016A95" w:rsidRDefault="00016A95" w:rsidP="00016A95"/>
    <w:p w14:paraId="3487CA2F" w14:textId="77777777" w:rsidR="00016A95" w:rsidRDefault="00016A95" w:rsidP="00016A95">
      <w:pPr>
        <w:pStyle w:val="ListParagraph"/>
        <w:numPr>
          <w:ilvl w:val="0"/>
          <w:numId w:val="2"/>
        </w:numPr>
      </w:pPr>
      <w:r>
        <w:t>Where did these seeds come from?</w:t>
      </w:r>
    </w:p>
    <w:p w14:paraId="58644065" w14:textId="77777777" w:rsidR="00016A95" w:rsidRDefault="00016A95" w:rsidP="00016A95">
      <w:pPr>
        <w:pStyle w:val="ListParagraph"/>
        <w:numPr>
          <w:ilvl w:val="0"/>
          <w:numId w:val="2"/>
        </w:numPr>
      </w:pPr>
      <w:r>
        <w:t>Why do you think the seeds are encased in a long pod?</w:t>
      </w:r>
    </w:p>
    <w:p w14:paraId="19073BEF" w14:textId="77777777" w:rsidR="00016A95" w:rsidRDefault="00016A95" w:rsidP="00016A95">
      <w:pPr>
        <w:pStyle w:val="ListParagraph"/>
        <w:numPr>
          <w:ilvl w:val="0"/>
          <w:numId w:val="2"/>
        </w:numPr>
      </w:pPr>
      <w:r>
        <w:t>Will all these seeds grow into kōwhai trees?</w:t>
      </w:r>
    </w:p>
    <w:p w14:paraId="4593001D" w14:textId="77777777" w:rsidR="00016A95" w:rsidRDefault="00016A95" w:rsidP="00016A95">
      <w:pPr>
        <w:pStyle w:val="ListParagraph"/>
        <w:numPr>
          <w:ilvl w:val="0"/>
          <w:numId w:val="2"/>
        </w:numPr>
      </w:pPr>
      <w:r>
        <w:t>What happens to the seeds that don't grow into trees?</w:t>
      </w:r>
    </w:p>
    <w:p w14:paraId="33782C88" w14:textId="77777777" w:rsidR="00016A95" w:rsidRDefault="00016A95" w:rsidP="00016A95">
      <w:pPr>
        <w:pStyle w:val="ListParagraph"/>
        <w:numPr>
          <w:ilvl w:val="0"/>
          <w:numId w:val="2"/>
        </w:numPr>
      </w:pPr>
      <w:r>
        <w:t>Why might some seed pods be longer than others?</w:t>
      </w:r>
    </w:p>
    <w:p w14:paraId="245128A3" w14:textId="77777777" w:rsidR="00016A95" w:rsidRDefault="00016A95" w:rsidP="00016A95">
      <w:pPr>
        <w:pStyle w:val="ListParagraph"/>
        <w:numPr>
          <w:ilvl w:val="0"/>
          <w:numId w:val="2"/>
        </w:numPr>
      </w:pPr>
      <w:r>
        <w:t>Why do you think the kōwhai tree produces so many seeds?</w:t>
      </w:r>
    </w:p>
    <w:p w14:paraId="5890B6C7" w14:textId="77777777" w:rsidR="00016A95" w:rsidRDefault="00016A95" w:rsidP="00016A95">
      <w:pPr>
        <w:pStyle w:val="ListParagraph"/>
        <w:numPr>
          <w:ilvl w:val="0"/>
          <w:numId w:val="2"/>
        </w:numPr>
      </w:pPr>
      <w:r>
        <w:t>What do you think the seeds will need to grow into trees?</w:t>
      </w:r>
    </w:p>
    <w:p w14:paraId="42C0C7A9" w14:textId="77777777" w:rsidR="00016A95" w:rsidRDefault="00016A95" w:rsidP="00016A95">
      <w:pPr>
        <w:pStyle w:val="ListParagraph"/>
        <w:numPr>
          <w:ilvl w:val="0"/>
          <w:numId w:val="2"/>
        </w:numPr>
      </w:pPr>
      <w:r>
        <w:t>Why might some seeds look different to others?</w:t>
      </w:r>
    </w:p>
    <w:p w14:paraId="78B8704A" w14:textId="77777777" w:rsidR="00016A95" w:rsidRDefault="00016A95" w:rsidP="00016A95">
      <w:pPr>
        <w:pStyle w:val="ListParagraph"/>
        <w:numPr>
          <w:ilvl w:val="0"/>
          <w:numId w:val="2"/>
        </w:numPr>
      </w:pPr>
      <w:r>
        <w:t>How might this kōwhai tree have got here?</w:t>
      </w:r>
    </w:p>
    <w:p w14:paraId="56B8B52D" w14:textId="77777777" w:rsidR="00016A95" w:rsidRDefault="00016A95" w:rsidP="00016A95"/>
    <w:p w14:paraId="070B6794" w14:textId="77777777" w:rsidR="00016A95" w:rsidRPr="009D1BFD" w:rsidRDefault="00016A95" w:rsidP="00016A95">
      <w:pPr>
        <w:rPr>
          <w:b/>
          <w:bCs/>
          <w:i/>
          <w:iCs/>
        </w:rPr>
      </w:pPr>
      <w:r w:rsidRPr="009D1BFD">
        <w:rPr>
          <w:b/>
          <w:bCs/>
          <w:i/>
          <w:iCs/>
        </w:rPr>
        <w:t>Extension idea</w:t>
      </w:r>
    </w:p>
    <w:p w14:paraId="5B913F47" w14:textId="77777777" w:rsidR="00016A95" w:rsidRDefault="00016A95" w:rsidP="00016A95"/>
    <w:p w14:paraId="6E356E91" w14:textId="77777777" w:rsidR="00016A95" w:rsidRDefault="00016A95" w:rsidP="00016A95">
      <w:r>
        <w:t xml:space="preserve">For full inquiry-based teaching and learning, use this mathematics prompt to consider how many seeds a tree may produce. </w:t>
      </w:r>
    </w:p>
    <w:p w14:paraId="12DFA079" w14:textId="77777777" w:rsidR="00016A95" w:rsidRDefault="00016A95" w:rsidP="00016A95"/>
    <w:p w14:paraId="281BF5BC" w14:textId="77777777" w:rsidR="00016A95" w:rsidRDefault="00016A95" w:rsidP="00016A95">
      <w:r>
        <w:t>This can be targeted from levels 1–4. Count and/or estimate how many seeds are in:</w:t>
      </w:r>
    </w:p>
    <w:p w14:paraId="53AEF47A" w14:textId="77777777" w:rsidR="00016A95" w:rsidRDefault="00016A95" w:rsidP="00016A95">
      <w:pPr>
        <w:pStyle w:val="ListParagraph"/>
        <w:numPr>
          <w:ilvl w:val="0"/>
          <w:numId w:val="1"/>
        </w:numPr>
      </w:pPr>
      <w:r>
        <w:t>one pod</w:t>
      </w:r>
    </w:p>
    <w:p w14:paraId="79E5DB96" w14:textId="77777777" w:rsidR="00016A95" w:rsidRDefault="00016A95" w:rsidP="00016A95">
      <w:pPr>
        <w:pStyle w:val="ListParagraph"/>
        <w:numPr>
          <w:ilvl w:val="0"/>
          <w:numId w:val="1"/>
        </w:numPr>
      </w:pPr>
      <w:r>
        <w:t>a group of pods</w:t>
      </w:r>
    </w:p>
    <w:p w14:paraId="0225FF95" w14:textId="77777777" w:rsidR="00016A95" w:rsidRDefault="00016A95" w:rsidP="00016A95">
      <w:pPr>
        <w:pStyle w:val="ListParagraph"/>
        <w:numPr>
          <w:ilvl w:val="0"/>
          <w:numId w:val="1"/>
        </w:numPr>
      </w:pPr>
      <w:r>
        <w:t>a small branch</w:t>
      </w:r>
    </w:p>
    <w:p w14:paraId="06CAB4CC" w14:textId="77777777" w:rsidR="00016A95" w:rsidRDefault="00016A95" w:rsidP="00016A95">
      <w:pPr>
        <w:pStyle w:val="ListParagraph"/>
        <w:numPr>
          <w:ilvl w:val="0"/>
          <w:numId w:val="1"/>
        </w:numPr>
      </w:pPr>
      <w:r>
        <w:t>a large branch</w:t>
      </w:r>
    </w:p>
    <w:p w14:paraId="2986BC65" w14:textId="77777777" w:rsidR="00016A95" w:rsidRDefault="00016A95" w:rsidP="00016A95">
      <w:pPr>
        <w:pStyle w:val="ListParagraph"/>
        <w:numPr>
          <w:ilvl w:val="0"/>
          <w:numId w:val="1"/>
        </w:numPr>
      </w:pPr>
      <w:r>
        <w:t xml:space="preserve">an entire tree. </w:t>
      </w:r>
    </w:p>
    <w:p w14:paraId="30F647B3" w14:textId="77777777" w:rsidR="00016A95" w:rsidRDefault="00016A95" w:rsidP="00016A95"/>
    <w:p w14:paraId="73296086" w14:textId="77777777" w:rsidR="00016A95" w:rsidRDefault="00016A95" w:rsidP="00016A95">
      <w:pPr>
        <w:rPr>
          <w:b/>
          <w:bCs/>
          <w:i/>
          <w:iCs/>
        </w:rPr>
      </w:pPr>
      <w:r w:rsidRPr="657695AC">
        <w:rPr>
          <w:b/>
          <w:bCs/>
          <w:i/>
          <w:iCs/>
        </w:rPr>
        <w:t>Acknowledgement</w:t>
      </w:r>
    </w:p>
    <w:p w14:paraId="1568E99C" w14:textId="77777777" w:rsidR="00016A95" w:rsidRDefault="00016A95" w:rsidP="00016A95"/>
    <w:p w14:paraId="299E5239" w14:textId="10B31B16" w:rsidR="00325BD3" w:rsidRDefault="00016A95">
      <w:r>
        <w:t xml:space="preserve">This activity was written by </w:t>
      </w:r>
      <w:r w:rsidRPr="657695AC">
        <w:rPr>
          <w:color w:val="000000" w:themeColor="text1"/>
        </w:rPr>
        <w:t xml:space="preserve">Chloe </w:t>
      </w:r>
      <w:proofErr w:type="spellStart"/>
      <w:r w:rsidRPr="657695AC">
        <w:rPr>
          <w:color w:val="000000" w:themeColor="text1"/>
        </w:rPr>
        <w:t>Stantiall</w:t>
      </w:r>
      <w:proofErr w:type="spellEnd"/>
      <w:r w:rsidRPr="657695AC">
        <w:rPr>
          <w:color w:val="000000" w:themeColor="text1"/>
        </w:rPr>
        <w:t>, Silverdale Normal School.</w:t>
      </w:r>
    </w:p>
    <w:sectPr w:rsidR="00325BD3" w:rsidSect="00016A95">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93F28" w14:textId="77777777" w:rsidR="00016A95" w:rsidRDefault="00016A95" w:rsidP="00016A95">
      <w:r>
        <w:separator/>
      </w:r>
    </w:p>
  </w:endnote>
  <w:endnote w:type="continuationSeparator" w:id="0">
    <w:p w14:paraId="49C4137A" w14:textId="77777777" w:rsidR="00016A95" w:rsidRDefault="00016A95" w:rsidP="0001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F867" w14:textId="77777777" w:rsidR="00CF2A9A" w:rsidRDefault="00CF2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2CA8" w14:textId="77777777" w:rsidR="00016A95" w:rsidRDefault="00016A95" w:rsidP="00016A95">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1" w:name="_2et92p0" w:colFirst="0" w:colLast="0"/>
  <w:bookmarkEnd w:id="1"/>
  <w:p w14:paraId="72FE3494" w14:textId="6B5E7979" w:rsidR="00016A95" w:rsidRPr="00016A95" w:rsidRDefault="00016A95" w:rsidP="00016A95">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F2D" w14:textId="77777777" w:rsidR="00CF2A9A" w:rsidRDefault="00CF2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78975" w14:textId="77777777" w:rsidR="00016A95" w:rsidRDefault="00016A95" w:rsidP="00016A95">
      <w:r>
        <w:separator/>
      </w:r>
    </w:p>
  </w:footnote>
  <w:footnote w:type="continuationSeparator" w:id="0">
    <w:p w14:paraId="3BC92A67" w14:textId="77777777" w:rsidR="00016A95" w:rsidRDefault="00016A95" w:rsidP="00016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2071" w14:textId="77777777" w:rsidR="00CF2A9A" w:rsidRDefault="00CF2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B803" w14:textId="77777777" w:rsidR="00016A95" w:rsidRDefault="00016A95">
    <w:pPr>
      <w:spacing w:line="276" w:lineRule="auto"/>
    </w:pPr>
    <w:r>
      <w:rPr>
        <w:noProof/>
      </w:rPr>
      <w:drawing>
        <wp:anchor distT="0" distB="0" distL="114300" distR="114300" simplePos="0" relativeHeight="251659264" behindDoc="0" locked="0" layoutInCell="1" hidden="0" allowOverlap="1" wp14:anchorId="0ECADAEC" wp14:editId="173D59FE">
          <wp:simplePos x="0" y="0"/>
          <wp:positionH relativeFrom="column">
            <wp:posOffset>-142874</wp:posOffset>
          </wp:positionH>
          <wp:positionV relativeFrom="paragraph">
            <wp:posOffset>-19049</wp:posOffset>
          </wp:positionV>
          <wp:extent cx="1378038" cy="587693"/>
          <wp:effectExtent l="0" t="0" r="0" b="0"/>
          <wp:wrapNone/>
          <wp:docPr id="1"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B02401" w14:paraId="196ACAFA" w14:textId="77777777">
      <w:tc>
        <w:tcPr>
          <w:tcW w:w="1980" w:type="dxa"/>
          <w:shd w:val="clear" w:color="auto" w:fill="auto"/>
        </w:tcPr>
        <w:p w14:paraId="4634F234" w14:textId="77777777" w:rsidR="00016A95" w:rsidRDefault="00016A95">
          <w:pPr>
            <w:tabs>
              <w:tab w:val="center" w:pos="4513"/>
              <w:tab w:val="right" w:pos="9026"/>
            </w:tabs>
            <w:rPr>
              <w:color w:val="3366FF"/>
            </w:rPr>
          </w:pPr>
        </w:p>
      </w:tc>
      <w:tc>
        <w:tcPr>
          <w:tcW w:w="7654" w:type="dxa"/>
          <w:shd w:val="clear" w:color="auto" w:fill="auto"/>
          <w:vAlign w:val="center"/>
        </w:tcPr>
        <w:p w14:paraId="783C87AF" w14:textId="55A18E5E" w:rsidR="00016A95" w:rsidRDefault="00016A95">
          <w:pPr>
            <w:rPr>
              <w:color w:val="3366FF"/>
            </w:rPr>
          </w:pPr>
          <w:r>
            <w:rPr>
              <w:color w:val="3366FF"/>
            </w:rPr>
            <w:t xml:space="preserve">Activity: </w:t>
          </w:r>
          <w:hyperlink r:id="rId2" w:history="1">
            <w:r w:rsidRPr="00CF2A9A">
              <w:rPr>
                <w:rStyle w:val="Hyperlink"/>
                <w:color w:val="4C94D8" w:themeColor="text2" w:themeTint="80"/>
              </w:rPr>
              <w:t xml:space="preserve">Collecting kōwhai seeds | </w:t>
            </w:r>
            <w:proofErr w:type="spellStart"/>
            <w:r w:rsidRPr="00CF2A9A">
              <w:rPr>
                <w:rStyle w:val="Hyperlink"/>
                <w:color w:val="4C94D8" w:themeColor="text2" w:themeTint="80"/>
              </w:rPr>
              <w:t>Kohikohia</w:t>
            </w:r>
            <w:proofErr w:type="spellEnd"/>
            <w:r w:rsidRPr="00CF2A9A">
              <w:rPr>
                <w:rStyle w:val="Hyperlink"/>
                <w:color w:val="4C94D8" w:themeColor="text2" w:themeTint="80"/>
              </w:rPr>
              <w:t xml:space="preserve"> ngā kākano kōwhai</w:t>
            </w:r>
          </w:hyperlink>
        </w:p>
        <w:p w14:paraId="452E39C3" w14:textId="77777777" w:rsidR="00016A95" w:rsidRDefault="00016A95">
          <w:pPr>
            <w:rPr>
              <w:color w:val="3366FF"/>
            </w:rPr>
          </w:pPr>
        </w:p>
      </w:tc>
    </w:tr>
  </w:tbl>
  <w:p w14:paraId="30F9AA32" w14:textId="77777777" w:rsidR="00016A95" w:rsidRDefault="00016A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3D32" w14:textId="77777777" w:rsidR="00CF2A9A" w:rsidRDefault="00CF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279EA"/>
    <w:multiLevelType w:val="multilevel"/>
    <w:tmpl w:val="FFFFFFFF"/>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20BE5E0B"/>
    <w:multiLevelType w:val="hybridMultilevel"/>
    <w:tmpl w:val="152ED2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91C2C6C"/>
    <w:multiLevelType w:val="hybridMultilevel"/>
    <w:tmpl w:val="8C760FCA"/>
    <w:lvl w:ilvl="0" w:tplc="1CAC32B8">
      <w:start w:val="1"/>
      <w:numFmt w:val="bullet"/>
      <w:lvlText w:val=""/>
      <w:lvlJc w:val="left"/>
      <w:pPr>
        <w:ind w:left="360" w:hanging="360"/>
      </w:pPr>
      <w:rPr>
        <w:rFonts w:ascii="Symbol" w:hAnsi="Symbol" w:hint="default"/>
      </w:rPr>
    </w:lvl>
    <w:lvl w:ilvl="1" w:tplc="1D2EEA86">
      <w:start w:val="1"/>
      <w:numFmt w:val="bullet"/>
      <w:lvlText w:val="o"/>
      <w:lvlJc w:val="left"/>
      <w:pPr>
        <w:ind w:left="1080" w:hanging="360"/>
      </w:pPr>
      <w:rPr>
        <w:rFonts w:ascii="Courier New" w:hAnsi="Courier New" w:hint="default"/>
      </w:rPr>
    </w:lvl>
    <w:lvl w:ilvl="2" w:tplc="AFDAC2F8">
      <w:start w:val="1"/>
      <w:numFmt w:val="bullet"/>
      <w:lvlText w:val=""/>
      <w:lvlJc w:val="left"/>
      <w:pPr>
        <w:ind w:left="1800" w:hanging="360"/>
      </w:pPr>
      <w:rPr>
        <w:rFonts w:ascii="Wingdings" w:hAnsi="Wingdings" w:hint="default"/>
      </w:rPr>
    </w:lvl>
    <w:lvl w:ilvl="3" w:tplc="39D644D6">
      <w:start w:val="1"/>
      <w:numFmt w:val="bullet"/>
      <w:lvlText w:val=""/>
      <w:lvlJc w:val="left"/>
      <w:pPr>
        <w:ind w:left="2520" w:hanging="360"/>
      </w:pPr>
      <w:rPr>
        <w:rFonts w:ascii="Symbol" w:hAnsi="Symbol" w:hint="default"/>
      </w:rPr>
    </w:lvl>
    <w:lvl w:ilvl="4" w:tplc="5A7C9EAC">
      <w:start w:val="1"/>
      <w:numFmt w:val="bullet"/>
      <w:lvlText w:val="o"/>
      <w:lvlJc w:val="left"/>
      <w:pPr>
        <w:ind w:left="3240" w:hanging="360"/>
      </w:pPr>
      <w:rPr>
        <w:rFonts w:ascii="Courier New" w:hAnsi="Courier New" w:hint="default"/>
      </w:rPr>
    </w:lvl>
    <w:lvl w:ilvl="5" w:tplc="9E268984">
      <w:start w:val="1"/>
      <w:numFmt w:val="bullet"/>
      <w:lvlText w:val=""/>
      <w:lvlJc w:val="left"/>
      <w:pPr>
        <w:ind w:left="3960" w:hanging="360"/>
      </w:pPr>
      <w:rPr>
        <w:rFonts w:ascii="Wingdings" w:hAnsi="Wingdings" w:hint="default"/>
      </w:rPr>
    </w:lvl>
    <w:lvl w:ilvl="6" w:tplc="F592955A">
      <w:start w:val="1"/>
      <w:numFmt w:val="bullet"/>
      <w:lvlText w:val=""/>
      <w:lvlJc w:val="left"/>
      <w:pPr>
        <w:ind w:left="4680" w:hanging="360"/>
      </w:pPr>
      <w:rPr>
        <w:rFonts w:ascii="Symbol" w:hAnsi="Symbol" w:hint="default"/>
      </w:rPr>
    </w:lvl>
    <w:lvl w:ilvl="7" w:tplc="048CB756">
      <w:start w:val="1"/>
      <w:numFmt w:val="bullet"/>
      <w:lvlText w:val="o"/>
      <w:lvlJc w:val="left"/>
      <w:pPr>
        <w:ind w:left="5400" w:hanging="360"/>
      </w:pPr>
      <w:rPr>
        <w:rFonts w:ascii="Courier New" w:hAnsi="Courier New" w:hint="default"/>
      </w:rPr>
    </w:lvl>
    <w:lvl w:ilvl="8" w:tplc="CD0255C0">
      <w:start w:val="1"/>
      <w:numFmt w:val="bullet"/>
      <w:lvlText w:val=""/>
      <w:lvlJc w:val="left"/>
      <w:pPr>
        <w:ind w:left="6120" w:hanging="360"/>
      </w:pPr>
      <w:rPr>
        <w:rFonts w:ascii="Wingdings" w:hAnsi="Wingdings" w:hint="default"/>
      </w:rPr>
    </w:lvl>
  </w:abstractNum>
  <w:abstractNum w:abstractNumId="3" w15:restartNumberingAfterBreak="0">
    <w:nsid w:val="35907608"/>
    <w:multiLevelType w:val="hybridMultilevel"/>
    <w:tmpl w:val="E37E0A04"/>
    <w:lvl w:ilvl="0" w:tplc="8C46BF64">
      <w:start w:val="1"/>
      <w:numFmt w:val="bullet"/>
      <w:lvlText w:val=""/>
      <w:lvlJc w:val="left"/>
      <w:pPr>
        <w:ind w:left="360" w:hanging="360"/>
      </w:pPr>
      <w:rPr>
        <w:rFonts w:ascii="Symbol" w:hAnsi="Symbol" w:hint="default"/>
      </w:rPr>
    </w:lvl>
    <w:lvl w:ilvl="1" w:tplc="D91A6504">
      <w:start w:val="1"/>
      <w:numFmt w:val="bullet"/>
      <w:lvlText w:val="o"/>
      <w:lvlJc w:val="left"/>
      <w:pPr>
        <w:ind w:left="1080" w:hanging="360"/>
      </w:pPr>
      <w:rPr>
        <w:rFonts w:ascii="Courier New" w:hAnsi="Courier New" w:hint="default"/>
      </w:rPr>
    </w:lvl>
    <w:lvl w:ilvl="2" w:tplc="A0E050D0">
      <w:start w:val="1"/>
      <w:numFmt w:val="bullet"/>
      <w:lvlText w:val=""/>
      <w:lvlJc w:val="left"/>
      <w:pPr>
        <w:ind w:left="1800" w:hanging="360"/>
      </w:pPr>
      <w:rPr>
        <w:rFonts w:ascii="Wingdings" w:hAnsi="Wingdings" w:hint="default"/>
      </w:rPr>
    </w:lvl>
    <w:lvl w:ilvl="3" w:tplc="D570A4B6">
      <w:start w:val="1"/>
      <w:numFmt w:val="bullet"/>
      <w:lvlText w:val=""/>
      <w:lvlJc w:val="left"/>
      <w:pPr>
        <w:ind w:left="2520" w:hanging="360"/>
      </w:pPr>
      <w:rPr>
        <w:rFonts w:ascii="Symbol" w:hAnsi="Symbol" w:hint="default"/>
      </w:rPr>
    </w:lvl>
    <w:lvl w:ilvl="4" w:tplc="8CF88522">
      <w:start w:val="1"/>
      <w:numFmt w:val="bullet"/>
      <w:lvlText w:val="o"/>
      <w:lvlJc w:val="left"/>
      <w:pPr>
        <w:ind w:left="3240" w:hanging="360"/>
      </w:pPr>
      <w:rPr>
        <w:rFonts w:ascii="Courier New" w:hAnsi="Courier New" w:hint="default"/>
      </w:rPr>
    </w:lvl>
    <w:lvl w:ilvl="5" w:tplc="0190320A">
      <w:start w:val="1"/>
      <w:numFmt w:val="bullet"/>
      <w:lvlText w:val=""/>
      <w:lvlJc w:val="left"/>
      <w:pPr>
        <w:ind w:left="3960" w:hanging="360"/>
      </w:pPr>
      <w:rPr>
        <w:rFonts w:ascii="Wingdings" w:hAnsi="Wingdings" w:hint="default"/>
      </w:rPr>
    </w:lvl>
    <w:lvl w:ilvl="6" w:tplc="322C33E6">
      <w:start w:val="1"/>
      <w:numFmt w:val="bullet"/>
      <w:lvlText w:val=""/>
      <w:lvlJc w:val="left"/>
      <w:pPr>
        <w:ind w:left="4680" w:hanging="360"/>
      </w:pPr>
      <w:rPr>
        <w:rFonts w:ascii="Symbol" w:hAnsi="Symbol" w:hint="default"/>
      </w:rPr>
    </w:lvl>
    <w:lvl w:ilvl="7" w:tplc="89C839F8">
      <w:start w:val="1"/>
      <w:numFmt w:val="bullet"/>
      <w:lvlText w:val="o"/>
      <w:lvlJc w:val="left"/>
      <w:pPr>
        <w:ind w:left="5400" w:hanging="360"/>
      </w:pPr>
      <w:rPr>
        <w:rFonts w:ascii="Courier New" w:hAnsi="Courier New" w:hint="default"/>
      </w:rPr>
    </w:lvl>
    <w:lvl w:ilvl="8" w:tplc="5A4EF674">
      <w:start w:val="1"/>
      <w:numFmt w:val="bullet"/>
      <w:lvlText w:val=""/>
      <w:lvlJc w:val="left"/>
      <w:pPr>
        <w:ind w:left="6120" w:hanging="360"/>
      </w:pPr>
      <w:rPr>
        <w:rFonts w:ascii="Wingdings" w:hAnsi="Wingdings" w:hint="default"/>
      </w:rPr>
    </w:lvl>
  </w:abstractNum>
  <w:abstractNum w:abstractNumId="4" w15:restartNumberingAfterBreak="0">
    <w:nsid w:val="7F5522F5"/>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9477839">
    <w:abstractNumId w:val="2"/>
  </w:num>
  <w:num w:numId="2" w16cid:durableId="1642415898">
    <w:abstractNumId w:val="3"/>
  </w:num>
  <w:num w:numId="3" w16cid:durableId="2056615555">
    <w:abstractNumId w:val="4"/>
  </w:num>
  <w:num w:numId="4" w16cid:durableId="2072580529">
    <w:abstractNumId w:val="0"/>
  </w:num>
  <w:num w:numId="5" w16cid:durableId="17905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95"/>
    <w:rsid w:val="00016A95"/>
    <w:rsid w:val="001D0B61"/>
    <w:rsid w:val="002041D7"/>
    <w:rsid w:val="00227A41"/>
    <w:rsid w:val="00325BD3"/>
    <w:rsid w:val="004F4331"/>
    <w:rsid w:val="00580FF9"/>
    <w:rsid w:val="006144F4"/>
    <w:rsid w:val="006505FE"/>
    <w:rsid w:val="00740950"/>
    <w:rsid w:val="00782CFB"/>
    <w:rsid w:val="0094588C"/>
    <w:rsid w:val="00CF2A9A"/>
    <w:rsid w:val="00DD5A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C89B"/>
  <w15:chartTrackingRefBased/>
  <w15:docId w15:val="{37BE0A5D-0601-4452-9109-84BBA43D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95"/>
    <w:pPr>
      <w:widowControl w:val="0"/>
      <w:spacing w:after="0" w:line="240" w:lineRule="auto"/>
    </w:pPr>
    <w:rPr>
      <w:rFonts w:ascii="Verdana" w:eastAsia="Verdana" w:hAnsi="Verdana" w:cs="Verdana"/>
      <w:kern w:val="0"/>
      <w:sz w:val="20"/>
      <w:szCs w:val="20"/>
      <w:lang w:val="en-GB" w:eastAsia="ja-JP"/>
      <w14:ligatures w14:val="none"/>
    </w:rPr>
  </w:style>
  <w:style w:type="paragraph" w:styleId="Heading1">
    <w:name w:val="heading 1"/>
    <w:basedOn w:val="Normal"/>
    <w:next w:val="Normal"/>
    <w:link w:val="Heading1Char"/>
    <w:uiPriority w:val="9"/>
    <w:qFormat/>
    <w:rsid w:val="00016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A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A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A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A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A95"/>
    <w:rPr>
      <w:rFonts w:eastAsiaTheme="majorEastAsia" w:cstheme="majorBidi"/>
      <w:color w:val="272727" w:themeColor="text1" w:themeTint="D8"/>
    </w:rPr>
  </w:style>
  <w:style w:type="paragraph" w:styleId="Title">
    <w:name w:val="Title"/>
    <w:basedOn w:val="Normal"/>
    <w:next w:val="Normal"/>
    <w:link w:val="TitleChar"/>
    <w:uiPriority w:val="10"/>
    <w:qFormat/>
    <w:rsid w:val="00016A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A95"/>
    <w:pPr>
      <w:spacing w:before="160"/>
      <w:jc w:val="center"/>
    </w:pPr>
    <w:rPr>
      <w:i/>
      <w:iCs/>
      <w:color w:val="404040" w:themeColor="text1" w:themeTint="BF"/>
    </w:rPr>
  </w:style>
  <w:style w:type="character" w:customStyle="1" w:styleId="QuoteChar">
    <w:name w:val="Quote Char"/>
    <w:basedOn w:val="DefaultParagraphFont"/>
    <w:link w:val="Quote"/>
    <w:uiPriority w:val="29"/>
    <w:rsid w:val="00016A95"/>
    <w:rPr>
      <w:i/>
      <w:iCs/>
      <w:color w:val="404040" w:themeColor="text1" w:themeTint="BF"/>
    </w:rPr>
  </w:style>
  <w:style w:type="paragraph" w:styleId="ListParagraph">
    <w:name w:val="List Paragraph"/>
    <w:basedOn w:val="Normal"/>
    <w:uiPriority w:val="34"/>
    <w:qFormat/>
    <w:rsid w:val="00016A95"/>
    <w:pPr>
      <w:ind w:left="720"/>
      <w:contextualSpacing/>
    </w:pPr>
  </w:style>
  <w:style w:type="character" w:styleId="IntenseEmphasis">
    <w:name w:val="Intense Emphasis"/>
    <w:basedOn w:val="DefaultParagraphFont"/>
    <w:uiPriority w:val="21"/>
    <w:qFormat/>
    <w:rsid w:val="00016A95"/>
    <w:rPr>
      <w:i/>
      <w:iCs/>
      <w:color w:val="0F4761" w:themeColor="accent1" w:themeShade="BF"/>
    </w:rPr>
  </w:style>
  <w:style w:type="paragraph" w:styleId="IntenseQuote">
    <w:name w:val="Intense Quote"/>
    <w:basedOn w:val="Normal"/>
    <w:next w:val="Normal"/>
    <w:link w:val="IntenseQuoteChar"/>
    <w:uiPriority w:val="30"/>
    <w:qFormat/>
    <w:rsid w:val="00016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A95"/>
    <w:rPr>
      <w:i/>
      <w:iCs/>
      <w:color w:val="0F4761" w:themeColor="accent1" w:themeShade="BF"/>
    </w:rPr>
  </w:style>
  <w:style w:type="character" w:styleId="IntenseReference">
    <w:name w:val="Intense Reference"/>
    <w:basedOn w:val="DefaultParagraphFont"/>
    <w:uiPriority w:val="32"/>
    <w:qFormat/>
    <w:rsid w:val="00016A95"/>
    <w:rPr>
      <w:b/>
      <w:bCs/>
      <w:smallCaps/>
      <w:color w:val="0F4761" w:themeColor="accent1" w:themeShade="BF"/>
      <w:spacing w:val="5"/>
    </w:rPr>
  </w:style>
  <w:style w:type="paragraph" w:styleId="Header">
    <w:name w:val="header"/>
    <w:basedOn w:val="Normal"/>
    <w:link w:val="HeaderChar"/>
    <w:uiPriority w:val="99"/>
    <w:unhideWhenUsed/>
    <w:rsid w:val="00016A95"/>
    <w:pPr>
      <w:tabs>
        <w:tab w:val="center" w:pos="4513"/>
        <w:tab w:val="right" w:pos="9026"/>
      </w:tabs>
    </w:pPr>
  </w:style>
  <w:style w:type="character" w:customStyle="1" w:styleId="HeaderChar">
    <w:name w:val="Header Char"/>
    <w:basedOn w:val="DefaultParagraphFont"/>
    <w:link w:val="Header"/>
    <w:uiPriority w:val="99"/>
    <w:rsid w:val="00016A95"/>
    <w:rPr>
      <w:rFonts w:ascii="Verdana" w:eastAsia="Verdana" w:hAnsi="Verdana" w:cs="Verdana"/>
      <w:kern w:val="0"/>
      <w:sz w:val="20"/>
      <w:szCs w:val="20"/>
      <w:lang w:val="en-GB" w:eastAsia="ja-JP"/>
      <w14:ligatures w14:val="none"/>
    </w:rPr>
  </w:style>
  <w:style w:type="paragraph" w:styleId="Footer">
    <w:name w:val="footer"/>
    <w:basedOn w:val="Normal"/>
    <w:link w:val="FooterChar"/>
    <w:uiPriority w:val="99"/>
    <w:unhideWhenUsed/>
    <w:rsid w:val="00016A95"/>
    <w:pPr>
      <w:tabs>
        <w:tab w:val="center" w:pos="4513"/>
        <w:tab w:val="right" w:pos="9026"/>
      </w:tabs>
    </w:pPr>
  </w:style>
  <w:style w:type="character" w:customStyle="1" w:styleId="FooterChar">
    <w:name w:val="Footer Char"/>
    <w:basedOn w:val="DefaultParagraphFont"/>
    <w:link w:val="Footer"/>
    <w:uiPriority w:val="99"/>
    <w:rsid w:val="00016A95"/>
    <w:rPr>
      <w:rFonts w:ascii="Verdana" w:eastAsia="Verdana" w:hAnsi="Verdana" w:cs="Verdana"/>
      <w:kern w:val="0"/>
      <w:sz w:val="20"/>
      <w:szCs w:val="20"/>
      <w:lang w:val="en-GB" w:eastAsia="ja-JP"/>
      <w14:ligatures w14:val="none"/>
    </w:rPr>
  </w:style>
  <w:style w:type="character" w:styleId="Hyperlink">
    <w:name w:val="Hyperlink"/>
    <w:basedOn w:val="DefaultParagraphFont"/>
    <w:uiPriority w:val="99"/>
    <w:unhideWhenUsed/>
    <w:rsid w:val="00016A95"/>
    <w:rPr>
      <w:color w:val="467886" w:themeColor="hyperlink"/>
      <w:u w:val="single"/>
    </w:rPr>
  </w:style>
  <w:style w:type="character" w:styleId="UnresolvedMention">
    <w:name w:val="Unresolved Mention"/>
    <w:basedOn w:val="DefaultParagraphFont"/>
    <w:uiPriority w:val="99"/>
    <w:semiHidden/>
    <w:unhideWhenUsed/>
    <w:rsid w:val="00016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www.sciencelearn.org.nz/resources/3338-collecting-kowhai-seeds-kohikohia-nga-kakano-kowhai"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Collecting kōwhai seeds | Kohikohia ngā kākano kōwhai</dc:title>
  <dc:subject/>
  <dc:creator>Science Learning Hub – Pokapū Akoranga Pūtaiao, The University of Waikato</dc:creator>
  <cp:keywords/>
  <dc:description/>
  <cp:lastModifiedBy>Vanya Bootham</cp:lastModifiedBy>
  <cp:revision>2</cp:revision>
  <dcterms:created xsi:type="dcterms:W3CDTF">2024-05-22T03:20:00Z</dcterms:created>
  <dcterms:modified xsi:type="dcterms:W3CDTF">2024-05-22T03:25:00Z</dcterms:modified>
</cp:coreProperties>
</file>